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E734D9" w14:paraId="3EDAA66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2647AFE" w14:textId="77777777" w:rsidR="00E734D9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3CF32C0" w14:textId="77777777" w:rsidR="00E734D9" w:rsidRDefault="00000000">
            <w:pPr>
              <w:spacing w:after="0" w:line="240" w:lineRule="auto"/>
            </w:pPr>
            <w:r>
              <w:t>51280</w:t>
            </w:r>
          </w:p>
        </w:tc>
      </w:tr>
      <w:tr w:rsidR="00E734D9" w14:paraId="2B4AE440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52D744F" w14:textId="77777777" w:rsidR="00E734D9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BD3E6D3" w14:textId="77777777" w:rsidR="00E734D9" w:rsidRDefault="00000000">
            <w:pPr>
              <w:spacing w:after="0" w:line="240" w:lineRule="auto"/>
            </w:pPr>
            <w:r>
              <w:t>LUČKA UPRAVA VUKOVAR</w:t>
            </w:r>
          </w:p>
        </w:tc>
      </w:tr>
      <w:tr w:rsidR="00E734D9" w14:paraId="2A559F6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3233C8B" w14:textId="77777777" w:rsidR="00E734D9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9D6A3C6" w14:textId="77777777" w:rsidR="00E734D9" w:rsidRDefault="00000000">
            <w:pPr>
              <w:spacing w:after="0" w:line="240" w:lineRule="auto"/>
            </w:pPr>
            <w:r>
              <w:t>11</w:t>
            </w:r>
          </w:p>
        </w:tc>
      </w:tr>
    </w:tbl>
    <w:p w14:paraId="31D0D5EF" w14:textId="77777777" w:rsidR="00E734D9" w:rsidRDefault="00000000">
      <w:r>
        <w:br/>
      </w:r>
    </w:p>
    <w:p w14:paraId="33AC0F69" w14:textId="77777777" w:rsidR="00E734D9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6AD803F6" w14:textId="77777777" w:rsidR="00E734D9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C1CE5E1" w14:textId="77777777" w:rsidR="00E734D9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7BABF021" w14:textId="77777777" w:rsidR="00E734D9" w:rsidRDefault="00E734D9"/>
    <w:p w14:paraId="0E282AE3" w14:textId="77777777" w:rsidR="00E734D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3601F48C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59582A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0F6D8A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E9EFF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A7D6B5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E4C0E2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C883DC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7735CF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4090C88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617F55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5E9588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9B37FC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BF6D28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2.542.681,42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CB4A41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2.841.839,59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EC9EB0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111,8</w:t>
            </w:r>
          </w:p>
        </w:tc>
      </w:tr>
      <w:tr w:rsidR="00E734D9" w14:paraId="05FFE80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6A20B1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74CF8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49AAB0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25CA1A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900.848,90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C708B5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1.605.338,73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A5E99C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178,2</w:t>
            </w:r>
          </w:p>
        </w:tc>
      </w:tr>
      <w:tr w:rsidR="00E734D9" w14:paraId="7761F1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762785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0D6E94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FA847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A765B6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1.641.832,52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F5E09E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1.236.500,86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B6DDA5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75,3</w:t>
            </w:r>
          </w:p>
        </w:tc>
      </w:tr>
      <w:tr w:rsidR="00E734D9" w14:paraId="247F86F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7632E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88C0DA7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F4A6E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B46AC0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70185F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27.314,65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63DF6F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734D9" w14:paraId="7E01D1D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69327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C26B7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A21C82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2C845D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1.940.671,30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DEB528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1.480.635,06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D8A369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76,3</w:t>
            </w:r>
          </w:p>
        </w:tc>
      </w:tr>
      <w:tr w:rsidR="00E734D9" w14:paraId="76518D6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DC88D0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5796DB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725992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E32576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1.940.671,30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20D72B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1.453.320,41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EB420B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74,9</w:t>
            </w:r>
          </w:p>
        </w:tc>
      </w:tr>
      <w:tr w:rsidR="00E734D9" w14:paraId="3399C5C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AA16A9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34296F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D26719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DFDD9B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456EE8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BC8DD4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734D9" w14:paraId="6935FD1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45FD66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17072C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7B0A0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3BE5A3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6E5822B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BF914C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E734D9" w14:paraId="4577F7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3BCF3F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C8A86F2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67AA55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FE7676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13892C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82440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E734D9" w14:paraId="06B693B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612C4D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ED4968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2606E7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E3A9F4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298.838,78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FBCDE9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216.819,55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17161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72,6</w:t>
            </w:r>
          </w:p>
        </w:tc>
      </w:tr>
    </w:tbl>
    <w:p w14:paraId="254ECCBF" w14:textId="77777777" w:rsidR="00E734D9" w:rsidRDefault="00E734D9">
      <w:pPr>
        <w:spacing w:after="0"/>
      </w:pPr>
    </w:p>
    <w:p w14:paraId="5B11845E" w14:textId="77777777" w:rsidR="00E734D9" w:rsidRDefault="00000000" w:rsidP="002E77A5">
      <w:pPr>
        <w:jc w:val="both"/>
      </w:pPr>
      <w:r>
        <w:t>U izvještajnom razdoblju Lučka uprava Vukovar ima prihode poslovanja veće za 11,8% u odnosu na isto razdoblje prethodne godine, dok su rashodi poslovanja veći za 78%. </w:t>
      </w:r>
    </w:p>
    <w:p w14:paraId="4A0FE0D7" w14:textId="77777777" w:rsidR="00E734D9" w:rsidRDefault="00000000">
      <w:r>
        <w:br/>
      </w:r>
    </w:p>
    <w:p w14:paraId="5E317803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546A3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5F81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9C2F0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C4E5C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AED83B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AA355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CCFF47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569D24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6F2AC4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C85CFE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2A47A87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FD695C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6.296,44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BF998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49.608,56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70D4B5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787,9</w:t>
            </w:r>
          </w:p>
        </w:tc>
      </w:tr>
    </w:tbl>
    <w:p w14:paraId="6595FE75" w14:textId="77777777" w:rsidR="00E734D9" w:rsidRDefault="00E734D9">
      <w:pPr>
        <w:spacing w:after="0"/>
      </w:pPr>
    </w:p>
    <w:p w14:paraId="464FAC04" w14:textId="77777777" w:rsidR="00E734D9" w:rsidRDefault="00000000" w:rsidP="002E77A5">
      <w:pPr>
        <w:jc w:val="both"/>
      </w:pPr>
      <w:r>
        <w:t xml:space="preserve">U izvještajnom razdoblju ostvarene su kapitalne pomoći temeljem prijenosa EU sredstava u iznosu od 29.796,06 eura uplaćene od strane Vukovarsko-srijemske županije kao nositelja projekta </w:t>
      </w:r>
      <w:proofErr w:type="spellStart"/>
      <w:r>
        <w:t>Interreg</w:t>
      </w:r>
      <w:proofErr w:type="spellEnd"/>
      <w:r>
        <w:t xml:space="preserve"> „IPA CBC Hrvatska-Srbija – Intervencije na Dunavu“ (program prekogranične suradnje) u kojem je Lučka uprava Vukovar partner, a temeljem predanog i odobrenog ZNS-ova za nastale troškove. Drugi dio iznosa odnosno 19.812,50 eura odnosi se na uplaćene kapitalne pomoći za CEF projekt </w:t>
      </w:r>
      <w:proofErr w:type="spellStart"/>
      <w:r>
        <w:t>Fairway</w:t>
      </w:r>
      <w:proofErr w:type="spellEnd"/>
      <w:r>
        <w:t xml:space="preserve"> Danube II - Budući koraci za unaprjeđenje plovidbe na Dunavu.</w:t>
      </w:r>
    </w:p>
    <w:p w14:paraId="7986E34D" w14:textId="77777777" w:rsidR="00E734D9" w:rsidRDefault="00E734D9"/>
    <w:p w14:paraId="46CAF69C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21CCCD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639F67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E71F5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AB10D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B1208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3AC087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8C5E5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0128AED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F9D230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3014B76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B8C768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C6BCF1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295.149,08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4B536D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321.782,22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CC4966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109,0</w:t>
            </w:r>
          </w:p>
        </w:tc>
      </w:tr>
    </w:tbl>
    <w:p w14:paraId="10C921D7" w14:textId="77777777" w:rsidR="00E734D9" w:rsidRDefault="00E734D9">
      <w:pPr>
        <w:spacing w:after="0"/>
      </w:pPr>
    </w:p>
    <w:p w14:paraId="0F23E883" w14:textId="77777777" w:rsidR="00E734D9" w:rsidRDefault="00000000" w:rsidP="002E77A5">
      <w:pPr>
        <w:jc w:val="both"/>
      </w:pPr>
      <w:r>
        <w:t>U izvještajnom razdoblju dolazi do povećanja ostvarenih prihoda od ostalih pristojbi i naknada (lučke pristojbe za uporabu obale) za 9% u odnosu na izvještajno razdoblje prethodne godine zbog naplate dodatne pristojbe za zbrinjavanje fekalnih otpada s brodova te povećanja broja pristajanja riječnih kruzera.</w:t>
      </w:r>
    </w:p>
    <w:p w14:paraId="6F9B996E" w14:textId="77777777" w:rsidR="00E734D9" w:rsidRDefault="00E734D9"/>
    <w:p w14:paraId="3F59FD1F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38950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505C8F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FBD30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DBC82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9954F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5D12F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AD975F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33C5AA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DB8EC0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0032D1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AA584F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0ACD7A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6.518,59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79A80D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7.756,97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30AF66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119,0</w:t>
            </w:r>
          </w:p>
        </w:tc>
      </w:tr>
    </w:tbl>
    <w:p w14:paraId="411C982B" w14:textId="77777777" w:rsidR="00E734D9" w:rsidRDefault="00E734D9">
      <w:pPr>
        <w:spacing w:after="0"/>
      </w:pPr>
    </w:p>
    <w:p w14:paraId="01067DD8" w14:textId="77777777" w:rsidR="00E734D9" w:rsidRDefault="00000000" w:rsidP="002E77A5">
      <w:pPr>
        <w:jc w:val="both"/>
      </w:pPr>
      <w:r>
        <w:t>Navedeni prihodi odnose se na prihode od davanja u zakup poslovnih prostora i lučkog područja. Blago povećanje navedenih prihoda u odnosu na isto razdoblje prethodne godine rezultat je povećanja zakupnina za pojedine prostore te viših iznosa naknada za režijske troškove.</w:t>
      </w:r>
    </w:p>
    <w:p w14:paraId="7116813C" w14:textId="77777777" w:rsidR="00E734D9" w:rsidRDefault="00E734D9"/>
    <w:p w14:paraId="0768DCBA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1A034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E8893C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E5AF7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886A6E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67B269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3445AE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61EE63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6D5591C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8B2B0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7FDBF59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A28814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4B63CD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2.210.039,64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405EC1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2.448.304,21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7FDD3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110,8</w:t>
            </w:r>
          </w:p>
        </w:tc>
      </w:tr>
    </w:tbl>
    <w:p w14:paraId="06C6EF4B" w14:textId="77777777" w:rsidR="00E734D9" w:rsidRDefault="00E734D9">
      <w:pPr>
        <w:spacing w:after="0"/>
      </w:pPr>
    </w:p>
    <w:p w14:paraId="18D6BBEF" w14:textId="77777777" w:rsidR="00E734D9" w:rsidRDefault="00000000" w:rsidP="002E77A5">
      <w:pPr>
        <w:jc w:val="both"/>
      </w:pPr>
      <w:r>
        <w:t xml:space="preserve">U izvještajnom razdoblju prihodi iz nadležnog proračuna povećani su za 10,8% u odnosu na isto razdoblje prethodne godine, pri čemu su prihodi za financiranje rashoda poslovanja povećani za 73,3%. Navedeno povećanje ponajprije je povezano s osiguranjem sredstava za de </w:t>
      </w:r>
      <w:proofErr w:type="spellStart"/>
      <w:r>
        <w:t>minimis</w:t>
      </w:r>
      <w:proofErr w:type="spellEnd"/>
      <w:r>
        <w:t xml:space="preserve"> potporu trgovačkom društvu Luka-Vukovar d.o.o. za usluge od općeg gospodarskog interesa, u iznosu od 200.000,00 eura, radi osiguravanja kontinuiteta poslovanja društva. Povećanju su pridonijela i sredstva za radove sanacije i održavanja lučke infrastrukture, osobito sanaciju sustava odvodnje u luci Vukovar.</w:t>
      </w:r>
    </w:p>
    <w:p w14:paraId="00F46F55" w14:textId="77777777" w:rsidR="00E734D9" w:rsidRDefault="00000000" w:rsidP="002E77A5">
      <w:pPr>
        <w:jc w:val="both"/>
      </w:pPr>
      <w:r>
        <w:t>Prihodi za financiranje rashoda za nabavu nefinancijske imovine smanjeni su za 8,8% u odnosu na isto razdoblje prethodne godine. Sredstvima iz nadležnog proračuna financiraju se kapitalne investicije na lučkom području, uključujući izgradnju pristaništa, riječnih marina i nove upravne zgrade, izradu projektne dokumentacije te dodatna ulaganja na postojećim pristaništima, kao i troškovi održavanja lučkih građevina i lučkog područja.</w:t>
      </w:r>
    </w:p>
    <w:p w14:paraId="3C5FC980" w14:textId="77777777" w:rsidR="00E734D9" w:rsidRDefault="00E734D9"/>
    <w:p w14:paraId="41C20121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7FE4D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B214D2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D5A13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6AE8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B2019B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F4504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B7A940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5AB78C9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CD987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F5F658D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C794E8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A87B71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312.566,71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294A54B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316.629,14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962934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101,3</w:t>
            </w:r>
          </w:p>
        </w:tc>
      </w:tr>
    </w:tbl>
    <w:p w14:paraId="4E98D7B1" w14:textId="77777777" w:rsidR="00E734D9" w:rsidRDefault="00E734D9">
      <w:pPr>
        <w:spacing w:after="0"/>
      </w:pPr>
    </w:p>
    <w:p w14:paraId="5897778B" w14:textId="77777777" w:rsidR="00E734D9" w:rsidRDefault="00000000" w:rsidP="002E77A5">
      <w:pPr>
        <w:jc w:val="both"/>
      </w:pPr>
      <w:r>
        <w:t>Rashodi za zaposlene čine 20% ukupnih rashoda poslovanja, a sastoje se od plaće za redovan rad, plaće u naravi, plaća za prekovremeni rad, doprinosa za zdravstveno osiguranje i ostalih rashoda za zaposlene. Prosječni broj zaposlenih u Lučkoj upravi Vukovar je 11 zaposlenika.</w:t>
      </w:r>
    </w:p>
    <w:p w14:paraId="45D1EBF5" w14:textId="77777777" w:rsidR="00E734D9" w:rsidRDefault="00E734D9"/>
    <w:p w14:paraId="2155F564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5B7B65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B3B99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E2F160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52D9E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7E274A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B640D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E13A04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760ADD9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FB365E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B617B41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C254E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4068DA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588.270,91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0356D9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821.386,79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27B301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139,6</w:t>
            </w:r>
          </w:p>
        </w:tc>
      </w:tr>
    </w:tbl>
    <w:p w14:paraId="19E4CF57" w14:textId="77777777" w:rsidR="00E734D9" w:rsidRDefault="00E734D9">
      <w:pPr>
        <w:spacing w:after="0"/>
      </w:pPr>
    </w:p>
    <w:p w14:paraId="79F30775" w14:textId="77777777" w:rsidR="00E734D9" w:rsidRDefault="00000000" w:rsidP="002E77A5">
      <w:pPr>
        <w:jc w:val="both"/>
      </w:pPr>
      <w:r>
        <w:t xml:space="preserve">Materijalni rashodi čine 51% ukupnih rashoda poslovanja, a najveći udio ovih rashoda odnosno 91% čine rashodi za usluge. U izvještajnom razdoblju najznačajnije rashode za usluge čine usluge tekućeg i investicijskog održavanja, a koje se najvećim dijelom odnose na rashode na tehničko održavanje infrastrukture, postrojenja i opreme te održavanje lučkog </w:t>
      </w:r>
      <w:r>
        <w:lastRenderedPageBreak/>
        <w:t>područja i lučkih građevina koji su sastavni dio planiranih operativnih programa. Najznačajniji troškovi nastali u izvještajnom razdoblju odnose se na uklanjanje pilota iz riječne marine u Vukovaru (284.601,41 eura), izmještanje plutajućeg objekta PO-3 s povezanim troškovima (34.018,50 eura), sanaciju sustava odvodnje u luci Vukovar (98.694,00 eura) te sanaciju hidrantske mreže i opskrbe vezova u luci Vukovar (67.592,19 eura). Navedeni iznosi uključuju radove te pripadajuće troškove stručnog nadzora i projektiranja. Preostali troškovi odnose se na redovne usluge čišćenja i održavanja lučkog područja te tekuće i investicijsko održavanje u okviru administrativnih djelatnosti.</w:t>
      </w:r>
    </w:p>
    <w:p w14:paraId="7B71FEF3" w14:textId="77777777" w:rsidR="00E734D9" w:rsidRDefault="00E734D9"/>
    <w:p w14:paraId="5F4E9C66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4B066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D2D31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F8F19E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5A398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5EB96F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FC7751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A4DC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3C33424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298C0E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EECA22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proizvedene dugotrajne imovine (šifre 721+722+723+724+725+726)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CD340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5284F4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C36153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27.314,65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79A17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58313B6" w14:textId="77777777" w:rsidR="00E734D9" w:rsidRDefault="00E734D9">
      <w:pPr>
        <w:spacing w:after="0"/>
      </w:pPr>
    </w:p>
    <w:p w14:paraId="6097E623" w14:textId="77777777" w:rsidR="00E734D9" w:rsidRDefault="00000000" w:rsidP="002E77A5">
      <w:pPr>
        <w:jc w:val="both"/>
      </w:pPr>
      <w:r>
        <w:t>Sukladno definiranim uvjetima iz "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Agreementa</w:t>
      </w:r>
      <w:proofErr w:type="spellEnd"/>
      <w:r>
        <w:t xml:space="preserve">" </w:t>
      </w:r>
      <w:proofErr w:type="spellStart"/>
      <w:r>
        <w:t>Interreg</w:t>
      </w:r>
      <w:proofErr w:type="spellEnd"/>
      <w:r>
        <w:t xml:space="preserve"> projekta IPA Hrvatska-Srbija- Intervencije na Dunavu u kojem je Lučka uprava Vukovar projektni partner, nabavljena oprema odnosno podvodni dron u ukupnoj vrijednosti od 27.314,65 eura doniran je Hrvatskoj gorskoj službi spašavanja (HGSS) te je poslovni događaj knjigovodstveno evidentiran sukladno Pravilniku o proračunskom računovodstvu i računskom planu. </w:t>
      </w:r>
    </w:p>
    <w:p w14:paraId="3E64AF52" w14:textId="77777777" w:rsidR="00E734D9" w:rsidRDefault="00E734D9"/>
    <w:p w14:paraId="37A6B821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41F8C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F28D94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2E1419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5D8CC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1B0284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3C7E42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C490E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39C44A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887B9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1F9BDF3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proizvedene dugotrajne imovine (šifre 421+422+423+424+425+426)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F8DD61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51C4BA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1.628.559,89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F50263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1.372.358,25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69829C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84,3</w:t>
            </w:r>
          </w:p>
        </w:tc>
      </w:tr>
    </w:tbl>
    <w:p w14:paraId="3A729F6D" w14:textId="77777777" w:rsidR="00E734D9" w:rsidRDefault="00E734D9">
      <w:pPr>
        <w:spacing w:after="0"/>
      </w:pPr>
    </w:p>
    <w:p w14:paraId="5A5AEFBD" w14:textId="77777777" w:rsidR="00E734D9" w:rsidRDefault="00000000">
      <w:r>
        <w:t xml:space="preserve">Najznačajniji rashodi za nabavu proizvedene dugotrajne imovine odnose se na izgradnju i modernizaciju lučkih građevina. Troškovi izgradnje upravne zgrade, uključujući stručni nadzor i povezane usluge, iznose 592.263,61 eura, dok rashodi za izgradnju putničkog pristaništa na Vučedolu, uključujući priključak i dodatnu opremu, iznose 165.996,31 eura. Značajniji rashodi odnose se i na sufinanciranje izgradnje </w:t>
      </w:r>
      <w:proofErr w:type="spellStart"/>
      <w:r>
        <w:t>bitvi</w:t>
      </w:r>
      <w:proofErr w:type="spellEnd"/>
      <w:r>
        <w:t xml:space="preserve"> na pristanu 2 – Dunavska šetnica u iznosu od 115.440,34 eura te izradu koncepcijskog rješenja putničkog pristaništa u Vinkovcima u iznosu od 27.500,00 eura.</w:t>
      </w:r>
    </w:p>
    <w:p w14:paraId="6DAC0903" w14:textId="77777777" w:rsidR="00E734D9" w:rsidRDefault="00000000" w:rsidP="002E77A5">
      <w:pPr>
        <w:jc w:val="both"/>
      </w:pPr>
      <w:r>
        <w:t xml:space="preserve">U izvještajnom razdoblju nabavljen je podvodni dron u vrijednosti od 27.314,65 eura u okviru programa prekogranične suradnje „Intervencije na Dunavu”, kao i druga oprema za potrebe lučkih pristaništa i redovnog poslovanja. U okviru ove skupine evidentiran je i drugi dio de </w:t>
      </w:r>
      <w:proofErr w:type="spellStart"/>
      <w:r>
        <w:t>minimis</w:t>
      </w:r>
      <w:proofErr w:type="spellEnd"/>
      <w:r>
        <w:t xml:space="preserve"> potpore trgovačkom društvu Luka-Vukovar d.o.o. u iznosu od 282.788,46 eura. Preostali rashodi odnose se na projektnu dokumentaciju, priključke, opremanje i druge zahvate na lučkom području. </w:t>
      </w:r>
    </w:p>
    <w:p w14:paraId="7BE2B2BE" w14:textId="77777777" w:rsidR="00E734D9" w:rsidRDefault="00E734D9"/>
    <w:p w14:paraId="42F03090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E734D9" w14:paraId="057FD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83E2CD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A087D2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8769B7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EF76EE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B2866B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DB7763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7BD8EF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E1BABB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C55A9E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dodatna ulaganja na nefinancijskoj imovini (šifre 451 do 454)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325291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963F1F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311.635,36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0055D0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108.276,81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E8E654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34,7</w:t>
            </w:r>
          </w:p>
        </w:tc>
      </w:tr>
    </w:tbl>
    <w:p w14:paraId="4C5E14DB" w14:textId="77777777" w:rsidR="00E734D9" w:rsidRDefault="00E734D9">
      <w:pPr>
        <w:spacing w:after="0"/>
      </w:pPr>
    </w:p>
    <w:p w14:paraId="5052E369" w14:textId="77777777" w:rsidR="00E734D9" w:rsidRDefault="00000000" w:rsidP="002E77A5">
      <w:pPr>
        <w:jc w:val="both"/>
      </w:pPr>
      <w:r>
        <w:t xml:space="preserve">Rashodi za dodatna ulaganja na nefinancijskoj imovini iznose 108.276,81 eura, što je smanjenje od 65,3% u odnosu na isto razdoblje prethodne godine, te čine 7% ukupnih rashoda za nabavu nefinancijske imovine. Najznačajniji rashodi odnose se na izradu koncepcijskog rješenja proširenja putničkog pristaništa u Aljmašu (31.875,00 eura), projektiranje mosta za putničko pristanište u Vukovaru (30.625,00 eura) te izradu projekta rekonstrukcije </w:t>
      </w:r>
      <w:proofErr w:type="spellStart"/>
      <w:r>
        <w:t>srednjenaponskog</w:t>
      </w:r>
      <w:proofErr w:type="spellEnd"/>
      <w:r>
        <w:t xml:space="preserve"> priključka luke Vukovar (11.075,00 eura).</w:t>
      </w:r>
    </w:p>
    <w:p w14:paraId="16EB026C" w14:textId="77777777" w:rsidR="00E734D9" w:rsidRDefault="00000000" w:rsidP="002E77A5">
      <w:pPr>
        <w:jc w:val="both"/>
      </w:pPr>
      <w:r>
        <w:t>Preostali rashodi odnose se na projektiranje i uređenje parkirališta, ulaganja u skladišni prostor, nadogradnju videonadzora i druge opreme te pripadajuću tehničku dokumentaciju, stručni nadzor, geodetske usluge i pristojbe. </w:t>
      </w:r>
    </w:p>
    <w:p w14:paraId="50C8A374" w14:textId="77777777" w:rsidR="00E734D9" w:rsidRDefault="00E734D9"/>
    <w:p w14:paraId="3C337826" w14:textId="77777777" w:rsidR="00E734D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1D952FEF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734D9" w14:paraId="19A9F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5CAD66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75307F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D23727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9AA3CA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8A674E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065AD9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57A3B3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2FE0F2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D5725E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913A72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1.122,64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7BE708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658C02D" w14:textId="77777777" w:rsidR="00E734D9" w:rsidRDefault="00E734D9">
      <w:pPr>
        <w:spacing w:after="0"/>
      </w:pPr>
    </w:p>
    <w:p w14:paraId="75D162E6" w14:textId="77777777" w:rsidR="00E734D9" w:rsidRDefault="00000000">
      <w:r>
        <w:t>Dospjele obveze na kraju izvještajnog razdoblja iznose 1.122,64 eura i odnose se na materijalne rashode po računima s kratkim rokom dospijeća, čija obrada nije završena do kraja razdoblja. Sve su obveze podmirene 1. listopada 2026. </w:t>
      </w:r>
    </w:p>
    <w:p w14:paraId="7CCC089D" w14:textId="77777777" w:rsidR="00E734D9" w:rsidRDefault="00E734D9"/>
    <w:p w14:paraId="3A736100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E734D9" w14:paraId="012B1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5D217A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DA356A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3FF32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602298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1BEBA0" w14:textId="77777777" w:rsidR="00E734D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E734D9" w14:paraId="61807F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E892C" w14:textId="77777777" w:rsidR="00E734D9" w:rsidRDefault="00E734D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D1511F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220C79" w14:textId="77777777" w:rsidR="00E734D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453B40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336.825,73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FED00F" w14:textId="77777777" w:rsidR="00E734D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9AFF555" w14:textId="77777777" w:rsidR="00E734D9" w:rsidRDefault="00E734D9">
      <w:pPr>
        <w:spacing w:after="0"/>
      </w:pPr>
    </w:p>
    <w:p w14:paraId="0E6388A9" w14:textId="77777777" w:rsidR="00E734D9" w:rsidRDefault="00000000" w:rsidP="002E77A5">
      <w:pPr>
        <w:jc w:val="both"/>
      </w:pPr>
      <w:r>
        <w:t xml:space="preserve">Nedospjele obveze iznose ukupno 336.825,73 eura, a sastoje se od međusobnih obveza subjekata općeg proračuna za povrat u proračun povezanih s bolovanjem na teret HZZO-a u iznosu od 470,14 eura, obveza za rashode poslovanja u iznosu od 315.856,57 eura (redovni režijski troškovi, plaće i usluge tekućeg i investicijskog održavanja na lučkom području), obveza za nabavu nefinancijske imovine u iznosu od 6.375,00 eura, obveza za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lastRenderedPageBreak/>
        <w:t>pologe</w:t>
      </w:r>
      <w:proofErr w:type="spellEnd"/>
      <w:r>
        <w:t xml:space="preserve"> u iznosu od 4.433,42 eura te obveza za predujmove u iznosu od 9.690,60 eura. Predujmovi se odnose na unaprijed plaćene naknade za pravo građenja i služnosti na lučkom području od strane HEP Operatora distribucijskog sustava te zakup poslovnog prostora. </w:t>
      </w:r>
    </w:p>
    <w:p w14:paraId="1B7E7983" w14:textId="77777777" w:rsidR="00E734D9" w:rsidRDefault="00E734D9"/>
    <w:p w14:paraId="5E086051" w14:textId="77777777" w:rsidR="00E734D9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p w14:paraId="0263F971" w14:textId="77777777" w:rsidR="00E734D9" w:rsidRDefault="00000000">
      <w:pPr>
        <w:spacing w:line="240" w:lineRule="auto"/>
        <w:jc w:val="both"/>
      </w:pPr>
      <w:r>
        <w:rPr>
          <w:b/>
        </w:rPr>
        <w:t>EU izvještaj</w:t>
      </w:r>
    </w:p>
    <w:p w14:paraId="50651ABF" w14:textId="77777777" w:rsidR="00E734D9" w:rsidRDefault="00000000" w:rsidP="002E77A5">
      <w:pPr>
        <w:jc w:val="both"/>
      </w:pPr>
      <w:r>
        <w:t>Lučka uprava Vukovar u EU izvještaju ima iskazane rashode i izdatke te potraživanja i obračunate prihode na izvoru 563 za program prekogranične suradnje (Intervencije na Dunavu) koji je subvencioniran EU sredstvima s 85%, a sredstva se ostvaruju temeljem kapitalnih pomoći iz proračuna JLP(R)S temeljem prijenosa EU sredstava koja uplaćuje Vukovarsko-srijemska županija kao nositelj projekta. Rashodi nastali u izvještajnom razdoblju izvršavaju se sukladno hodogramu projektnih aktivnosti, a odnose se na troškove za projektno osoblje (plaće i doprinosi za zdravstveno osiguranje), troškove za intelektualne usluge za izvršenu edukaciju i polaganje ispita o upravljanju čamcima i brodovima, reprezentaciju i usluge promidžbe (TV prilozi, novinski članci i radijske reportaže) za održan okrugli stol te troškove za nabavu opreme za intervencije (plutajuća barijera i podvodni dron). Sukladno definiranom iz „</w:t>
      </w:r>
      <w:proofErr w:type="spellStart"/>
      <w:r>
        <w:t>Partnership</w:t>
      </w:r>
      <w:proofErr w:type="spellEnd"/>
      <w:r>
        <w:t xml:space="preserve"> </w:t>
      </w:r>
      <w:proofErr w:type="spellStart"/>
      <w:r>
        <w:t>Agreementa</w:t>
      </w:r>
      <w:proofErr w:type="spellEnd"/>
      <w:r>
        <w:t>” nabavljeni podvodni dron u ukupnoj vrijednosti od 27.314,65 eura je doniran Hrvatskoj gorskoj službi spašavanja. Lučka uprava Vukovar u EU izvještaju ima iskazane rashode i izdatke na izvoru 510 koji je subvencioniran EU sredstvima s 50% za aktualni CEF projekt „</w:t>
      </w:r>
      <w:proofErr w:type="spellStart"/>
      <w:r>
        <w:t>Fairway</w:t>
      </w:r>
      <w:proofErr w:type="spellEnd"/>
      <w:r>
        <w:t xml:space="preserve"> Danube II – Budući koraci za unaprjeđenje plovidbe na Dunavu”, a u izvještajnom razdoblju je uplaćen prihod (predujam) za realizaciju projekta u iznosu od 19.812,50 eura. Rashodi u sklopu ovog projekta se odnose na izradu dijela projektne dokumentacije (idejni projekt i prometno-tehnološki elaborat), troškove službenog putovanja te podmirivanje plaća i doprinosa za zdravstveno osiguranje za projektno osoblje. U sklopu izvještavanja s izvora nacionalnog sufinanciranja (izvor 12) iskazani su rashodi nastali za prethodno navedena dva projekta.   </w:t>
      </w:r>
    </w:p>
    <w:p w14:paraId="51C00228" w14:textId="77777777" w:rsidR="00E734D9" w:rsidRDefault="00E734D9"/>
    <w:sectPr w:rsidR="00E73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4D9"/>
    <w:rsid w:val="002E77A5"/>
    <w:rsid w:val="00B113F7"/>
    <w:rsid w:val="00E7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0C73"/>
  <w15:docId w15:val="{6C54ADE5-6162-4D46-B109-0B708327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1898</Words>
  <Characters>10823</Characters>
  <Application>Microsoft Office Word</Application>
  <DocSecurity>0</DocSecurity>
  <Lines>90</Lines>
  <Paragraphs>25</Paragraphs>
  <ScaleCrop>false</ScaleCrop>
  <Company/>
  <LinksUpToDate>false</LinksUpToDate>
  <CharactersWithSpaces>12696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Marina Budimir</cp:lastModifiedBy>
  <cp:revision>2</cp:revision>
  <dcterms:created xsi:type="dcterms:W3CDTF">2026-10-15T08:49:00Z</dcterms:created>
  <dcterms:modified xsi:type="dcterms:W3CDTF">2026-10-15T08:50:00Z</dcterms:modified>
</cp:coreProperties>
</file>