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0B848" w14:textId="2CB3D0FA" w:rsidR="00E9500F" w:rsidRPr="00E9500F" w:rsidRDefault="00341F32" w:rsidP="00E9500F">
      <w:pPr>
        <w:pStyle w:val="Naslov2"/>
        <w:rPr>
          <w:sz w:val="26"/>
          <w:szCs w:val="26"/>
        </w:rPr>
      </w:pPr>
      <w:r w:rsidRPr="00E9500F">
        <w:rPr>
          <w:sz w:val="26"/>
          <w:szCs w:val="26"/>
        </w:rPr>
        <w:t>OBRAZLOŽENJE OPĆEG DIJELA FINANCIJSKOG PLANA</w:t>
      </w:r>
      <w:r w:rsidR="00E9500F" w:rsidRPr="00E9500F">
        <w:rPr>
          <w:sz w:val="26"/>
          <w:szCs w:val="26"/>
        </w:rPr>
        <w:t xml:space="preserve"> 2024.-2026.</w:t>
      </w:r>
    </w:p>
    <w:p w14:paraId="367FD27D" w14:textId="40D5E576" w:rsidR="00E9500F" w:rsidRPr="00E9500F" w:rsidRDefault="00E9500F" w:rsidP="00E9500F">
      <w:pPr>
        <w:pStyle w:val="Naslov2"/>
      </w:pPr>
      <w:r>
        <w:t>51280 Javna ustanova Lučka uprava Vukovar</w:t>
      </w:r>
    </w:p>
    <w:p w14:paraId="132538DD" w14:textId="44A0FABB" w:rsidR="00255923" w:rsidRDefault="00341F32">
      <w:r>
        <w:t xml:space="preserve">PRIHODI I PRIMICI </w:t>
      </w:r>
    </w:p>
    <w:p w14:paraId="16033168" w14:textId="1D1DE79E" w:rsidR="00255923" w:rsidRDefault="00341F32">
      <w:r>
        <w:t>Ukupno planirani prihodi poslovanja Lučke uprave Vukovar za 202</w:t>
      </w:r>
      <w:r w:rsidR="005D73DB">
        <w:t>5</w:t>
      </w:r>
      <w:r w:rsidR="006541DA">
        <w:t>.</w:t>
      </w:r>
      <w:r>
        <w:t xml:space="preserve"> godinu iznose 7.617.148 eura, za 2025. godinu 5.777.730 eura, a za 2026. iznose 5.507.980 eura. Najveći dio prihoda odnosi se na prihode iz proračuna, odnosno opće prihode i primitke (izvor 11) koji su za 2024. godinu planirani u iznosu 6.004.808 eura, za 2025. u iznosu 4.452.380 eura te 4.671.380 eura za 2026. godinu. Drugi dio prihoda iz proračuna su sredstva učešća za pomoći (izvor 12) koji su planirani u iznosu 142.440 eura za 2024. godinu te 96.500 eura za 2025. i 2026. godinu. Izvor 51 (pomoći EU) u 2024. godini planiran je u iznosu 24.650 eura. Na izvoru 559 (ostale refundacije iz pomoći EU) u 2024. planirano je 661.400 eura te 96.500 eura u 2025. i 2026. Izvori 51, 559 i 12 planirani su za realizaciju tri CEF projekta, od kojih dva završavaju do kraja 2024. godine. Tijekom 2024. i 2025. godine provodit će se projekt koje će biti financiran iz izvora 581 (mehanizam za oporavak i otpornost) na kojem je planirano 141.250 eura u 2024. te 488.750 eura u 2025. godini. Vlastiti prihodi (izvor 31) planirani su u iznosu 12.000 eura za razdoblje 2024.-2026. Prihodi za posebne namjene (izvor 43) za 2024. godinu planirani su u iznosu 630.600 eura te 631.600 u 2025. i 2026. godini. </w:t>
      </w:r>
    </w:p>
    <w:p w14:paraId="138B2253" w14:textId="77777777" w:rsidR="00255923" w:rsidRDefault="00341F32">
      <w:r>
        <w:t xml:space="preserve">Lučka uprava Vukovar u svom financijskom planu ne planira primitke od financijske imovine i zaduživanja.  </w:t>
      </w:r>
    </w:p>
    <w:p w14:paraId="5BB07ED3" w14:textId="77777777" w:rsidR="00255923" w:rsidRDefault="00341F32">
      <w:r>
        <w:t xml:space="preserve"> </w:t>
      </w:r>
    </w:p>
    <w:p w14:paraId="64ACAB88" w14:textId="4A2DD4F3" w:rsidR="00255923" w:rsidRDefault="00341F32">
      <w:r>
        <w:t xml:space="preserve">RASHODI I IZDACI </w:t>
      </w:r>
    </w:p>
    <w:p w14:paraId="4F3D7AFD" w14:textId="77777777" w:rsidR="00255923" w:rsidRDefault="00341F32">
      <w:r>
        <w:t xml:space="preserve">Ukupno planirani rashodi Lučke uprave Vukovar u 2024. godinu iznose 7.617.148 eura, u 2025. 5.777.730 eura, a u 2026. godini 5.507.980 eura. Najveći dio rashoda odnosi se na rashode unutar druge aktivnosti (A930002 Gradnja i održavanja) financirane s izvora 11. Isti su u 2024. godini planirani u iznosu 5.995.428 eura, u 2025. u iznosu 4.429.250 eura te 4.649.250 eura u 2026. godini. Ovi rashodi predviđeni su za održavanje, građenje i modernizaciju lučkih građevina prema jasno definiranim aktivnostima. Od navedenih rashoda najveći dio odnosi se na rashode za nabavu nefinancijske imovine (lučke građevine, otkup zemljišta te dodatna ulaganja u građevinske objekte). Za navedeno je planirano 4.742.428 eura u 2024. godini, 3.415.250 eura u 2025. te 3.898.250 eura u 2026. godini.  </w:t>
      </w:r>
    </w:p>
    <w:p w14:paraId="04A41C0C" w14:textId="77777777" w:rsidR="00255923" w:rsidRDefault="00341F32">
      <w:r>
        <w:t xml:space="preserve">Lučka uprava Vukovar u svom financijskom planu ne planira izdatke za financijsku imovinu i otplate zajmova. </w:t>
      </w:r>
    </w:p>
    <w:p w14:paraId="26D4AD8F" w14:textId="77777777" w:rsidR="00255923" w:rsidRDefault="00341F32">
      <w:r>
        <w:t xml:space="preserve"> </w:t>
      </w:r>
    </w:p>
    <w:p w14:paraId="20A9F962" w14:textId="092D13FE" w:rsidR="00255923" w:rsidRDefault="00341F32">
      <w:r>
        <w:t xml:space="preserve">PRIJENOS SREDSTAVA IZ PRETHODNE I U SLJEDEĆU GODINU </w:t>
      </w:r>
    </w:p>
    <w:p w14:paraId="33D0FB72" w14:textId="77777777" w:rsidR="00255923" w:rsidRDefault="00341F32">
      <w:r>
        <w:t xml:space="preserve">Prijenos sredstava iz prethodne godine (donos) iznosi 349.890 eura u 2024. godini, 308.290 eura u 2025. te 295.690 eura u 2026. godini. U 2024. godini planirani donos neutrošenih prihoda iz prethodne godine iz vlastitih sredstava (izvor 31) iznosi 3.344 eura za neutrošena sredstva za ostale rashode za zaposlene, dok projekcijom za 2025. iznosi 5.344 eura te 7.344 eura za 2026. Odnos na istom izvoru u 2024. godini planiran je u iznosu 5.344 eura, u 2025. 7.344 eura, a u 2026. iznosi 9.344 eura. Planirani donos neutrošenih prihoda iz prethodne godine iz ostalih prihoda za posebne namjene (izvor 43) za 2024. godinu iznosi 346.546 eura, dok projekcijom za 2025. godinu iznosi 302.946 eura te 288.346 eura za 2026. godinu. Na istom izvoru planirani odnos u 2024. godini iznosi 302.946 eura, u 2025. iznosi 288.346 eura te 278.746 eura u 2026. godini. Ostvarenim i prenesenim prihodima na ovom izvoru podmiruju se administrativni i drugi tekući rashodi neophodni za rad Lučke uprave Vukovar.  </w:t>
      </w:r>
    </w:p>
    <w:p w14:paraId="734B0BE5" w14:textId="77777777" w:rsidR="00255923" w:rsidRDefault="00341F32">
      <w:r>
        <w:t xml:space="preserve"> </w:t>
      </w:r>
    </w:p>
    <w:p w14:paraId="1F40F3C6" w14:textId="02BCE5EA" w:rsidR="00255923" w:rsidRDefault="00341F32">
      <w:r>
        <w:t xml:space="preserve">UKUPNE I DOSPJELE OBVEZE (u eurima) </w:t>
      </w:r>
    </w:p>
    <w:p w14:paraId="19D4B911" w14:textId="2044AAE7" w:rsidR="00255923" w:rsidRDefault="00341F32">
      <w:r>
        <w:t xml:space="preserve">                          </w:t>
      </w:r>
      <w:r w:rsidR="00E9500F">
        <w:t xml:space="preserve">     </w:t>
      </w:r>
      <w:r>
        <w:t>Stanje obveza na dan 31.12.2022.</w:t>
      </w:r>
      <w:r>
        <w:tab/>
        <w:t xml:space="preserve">   </w:t>
      </w:r>
      <w:r w:rsidR="00E9500F">
        <w:t xml:space="preserve">  </w:t>
      </w:r>
      <w:r>
        <w:t xml:space="preserve">Stanje obveza na dan 30.06.2023. </w:t>
      </w:r>
    </w:p>
    <w:p w14:paraId="10CC7541" w14:textId="0F8BBD4C" w:rsidR="00255923" w:rsidRDefault="00341F32">
      <w:r>
        <w:t>Ukupne obveze</w:t>
      </w:r>
      <w:r>
        <w:tab/>
        <w:t xml:space="preserve">             195.680,73</w:t>
      </w:r>
      <w:r>
        <w:tab/>
        <w:t xml:space="preserve">     </w:t>
      </w:r>
      <w:r w:rsidR="00E9500F">
        <w:t xml:space="preserve">                                </w:t>
      </w:r>
      <w:r>
        <w:t xml:space="preserve">   279.070,68 </w:t>
      </w:r>
    </w:p>
    <w:p w14:paraId="0EBAFB4F" w14:textId="42373BFF" w:rsidR="00255923" w:rsidRDefault="00341F32">
      <w:r>
        <w:t>Dospjele obveze</w:t>
      </w:r>
      <w:r>
        <w:tab/>
        <w:t xml:space="preserve"> 664,62                            </w:t>
      </w:r>
      <w:r>
        <w:tab/>
        <w:t xml:space="preserve">               0,00</w:t>
      </w:r>
    </w:p>
    <w:p w14:paraId="513052B2" w14:textId="77777777" w:rsidR="00E9500F" w:rsidRDefault="00E9500F"/>
    <w:p w14:paraId="437CC972" w14:textId="77777777" w:rsidR="00E9500F" w:rsidRDefault="00E9500F" w:rsidP="00E9500F">
      <w:pPr>
        <w:ind w:left="6381"/>
        <w:jc w:val="center"/>
      </w:pPr>
      <w:r>
        <w:t xml:space="preserve">           </w:t>
      </w:r>
    </w:p>
    <w:p w14:paraId="729A76D9" w14:textId="58EE162F" w:rsidR="00E9500F" w:rsidRPr="00E9500F" w:rsidRDefault="00E9500F" w:rsidP="00E9500F">
      <w:pPr>
        <w:ind w:left="6381"/>
        <w:jc w:val="center"/>
        <w:rPr>
          <w:i/>
          <w:iCs/>
        </w:rPr>
      </w:pPr>
      <w:r>
        <w:t xml:space="preserve">         </w:t>
      </w:r>
      <w:bookmarkStart w:id="0" w:name="_Hlk150761351"/>
      <w:r w:rsidRPr="00E9500F">
        <w:rPr>
          <w:i/>
          <w:iCs/>
        </w:rPr>
        <w:t>Odgovorna osoba</w:t>
      </w:r>
    </w:p>
    <w:p w14:paraId="0359E2B8" w14:textId="3FD3D094" w:rsidR="00E9500F" w:rsidRPr="00E9500F" w:rsidRDefault="00E9500F" w:rsidP="00E9500F">
      <w:pPr>
        <w:ind w:left="6381" w:firstLine="709"/>
        <w:jc w:val="center"/>
      </w:pPr>
      <w:r w:rsidRPr="00E9500F">
        <w:t>Ravnatelj</w:t>
      </w:r>
    </w:p>
    <w:p w14:paraId="59A31183" w14:textId="1F4FCCA7" w:rsidR="00E9500F" w:rsidRPr="00E9500F" w:rsidRDefault="00E9500F" w:rsidP="00E9500F">
      <w:pPr>
        <w:jc w:val="right"/>
      </w:pPr>
      <w:r w:rsidRPr="00E9500F">
        <w:t>Grgo Sabljić, struč.spec.ing.sec.</w:t>
      </w:r>
      <w:bookmarkEnd w:id="0"/>
    </w:p>
    <w:sectPr w:rsidR="00E9500F" w:rsidRPr="00E9500F"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2887" w14:textId="77777777" w:rsidR="003132A1" w:rsidRDefault="003132A1" w:rsidP="00F352E6">
      <w:r>
        <w:separator/>
      </w:r>
    </w:p>
  </w:endnote>
  <w:endnote w:type="continuationSeparator" w:id="0">
    <w:p w14:paraId="1FB5B2DD" w14:textId="77777777" w:rsidR="003132A1" w:rsidRDefault="003132A1"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BD80" w14:textId="77777777" w:rsidR="00341F32" w:rsidRPr="00D769ED" w:rsidRDefault="00341F32"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26B5B" w14:textId="77777777" w:rsidR="003132A1" w:rsidRDefault="003132A1" w:rsidP="00F352E6">
      <w:r>
        <w:separator/>
      </w:r>
    </w:p>
  </w:footnote>
  <w:footnote w:type="continuationSeparator" w:id="0">
    <w:p w14:paraId="0618E616" w14:textId="77777777" w:rsidR="003132A1" w:rsidRDefault="003132A1"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3F62" w14:textId="77777777" w:rsidR="00341F32" w:rsidRDefault="00341F32"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01FF6"/>
    <w:rsid w:val="00013A1A"/>
    <w:rsid w:val="0002533C"/>
    <w:rsid w:val="000352D6"/>
    <w:rsid w:val="000C0A6C"/>
    <w:rsid w:val="0010779D"/>
    <w:rsid w:val="0013155A"/>
    <w:rsid w:val="0017490A"/>
    <w:rsid w:val="001E5246"/>
    <w:rsid w:val="00255923"/>
    <w:rsid w:val="0027042C"/>
    <w:rsid w:val="00311AA1"/>
    <w:rsid w:val="003132A1"/>
    <w:rsid w:val="00341F32"/>
    <w:rsid w:val="00382225"/>
    <w:rsid w:val="00386953"/>
    <w:rsid w:val="00463609"/>
    <w:rsid w:val="00480C76"/>
    <w:rsid w:val="004C01B5"/>
    <w:rsid w:val="0052289C"/>
    <w:rsid w:val="00524A66"/>
    <w:rsid w:val="00526A7C"/>
    <w:rsid w:val="005A70C0"/>
    <w:rsid w:val="005B6ED7"/>
    <w:rsid w:val="005D73DB"/>
    <w:rsid w:val="005E2D85"/>
    <w:rsid w:val="00633683"/>
    <w:rsid w:val="006541DA"/>
    <w:rsid w:val="00674346"/>
    <w:rsid w:val="006B3283"/>
    <w:rsid w:val="007665AA"/>
    <w:rsid w:val="007A7E45"/>
    <w:rsid w:val="007D1C46"/>
    <w:rsid w:val="007D395B"/>
    <w:rsid w:val="007D4430"/>
    <w:rsid w:val="00847495"/>
    <w:rsid w:val="008636E2"/>
    <w:rsid w:val="008A7E2A"/>
    <w:rsid w:val="009359F2"/>
    <w:rsid w:val="0094382E"/>
    <w:rsid w:val="00951B1A"/>
    <w:rsid w:val="009553F1"/>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9500F"/>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C42D"/>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573</Words>
  <Characters>3267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Maria Mandarić</cp:lastModifiedBy>
  <cp:revision>4</cp:revision>
  <cp:lastPrinted>2023-11-13T08:54:00Z</cp:lastPrinted>
  <dcterms:created xsi:type="dcterms:W3CDTF">2023-11-13T09:10:00Z</dcterms:created>
  <dcterms:modified xsi:type="dcterms:W3CDTF">2024-10-31T08:30:00Z</dcterms:modified>
</cp:coreProperties>
</file>