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E640" w14:textId="77777777" w:rsidR="00B43228" w:rsidRDefault="00962CE0">
      <w:pPr>
        <w:pStyle w:val="Naslov1"/>
      </w:pPr>
      <w:r>
        <w:t>OBRAZLOŽENJE OPĆEG DIJELA FINANCIJSKOG PLANA</w:t>
      </w:r>
    </w:p>
    <w:p w14:paraId="6A79FA4B" w14:textId="77777777" w:rsidR="00B43228" w:rsidRDefault="00962CE0">
      <w:pPr>
        <w:pStyle w:val="Naslov2"/>
      </w:pPr>
      <w:r>
        <w:t>51280 Javna ustanova Lučka uprava Vukovar</w:t>
      </w:r>
    </w:p>
    <w:p w14:paraId="6483EF4D" w14:textId="77777777" w:rsidR="00B43228" w:rsidRDefault="00962CE0">
      <w:r>
        <w:t xml:space="preserve">PRIHODI I PRIMICI  </w:t>
      </w:r>
    </w:p>
    <w:p w14:paraId="11B9F9DD" w14:textId="70FDDA7B" w:rsidR="00B43228" w:rsidRDefault="00962CE0">
      <w:r>
        <w:t xml:space="preserve">Ukupno planirani prihodi poslovanja Lučke uprave Vukovar za 2025. godinu iznose 7.538.553 eura, za 2026. godinu 6.816.028 eura, a za 2027. iznose 6.290.670 eura. Najveći dio prihoda odnosi se na prihode iz proračuna, odnosno opće prihode i primitke (izvor 11) koji su za 2025. godinu planirani u iznosu 6.122.650 eura, za 2026. u iznosu 5.622.650 eura te 5.600.400 eura za 2027. godinu. Drugi dio prihoda iz proračuna su sredstva učešća za pomoći (izvor 12) koji su planirani u iznosu 118.473 eura za 2025., 127.428 eura za 2026. te 33.300 za 2026. godinu. U 2025. godini je planiran prihod na izvoru 52 (pomoći iz proračuna JLP(R)S temeljem prijenosa EU sredstava) u iznosu od 38.390 eura za provedbu projekta prekogranične suradnje  INTERREG IPA CBC Hrvatska-Srbija – Intervencije na Dunavu u kojem je Lučka uprava Vukovar jedan od projektnih partnera, a nositelj projekta Vukovarsko-srijemska županija koja će zaprimiti ukupan iznos pomoći iz EU te sredstva raspodijeliti uključenim projektnim partnerima. Na izvoru 559 (ostale refundacije iz pomoći EU) u 2025. godini planirano je 152.690 eura, u 2026. godini 203.975 eura, a 2027. godini 39.370 eura. Izvori 559 i 12 planirani su, osim za navedeni Interreg projekta i za CEF projekt FAIRWAY DANUBE II - Budući koraci za unaprjeđenje plovidbe na Dunavu. Tijekom 2025. i 2026. godine provodit će se projekt financiran iz izvora 581 (mehanizam za oporavak i otpornost) na kojem je planirano 488.750 eura u 2025. godini te 244.375 eura u 2026. godini. Vlastiti prihodi (izvor 31) planirani su u iznosu 14.000 eura, a  prihodi za posebne namjene (izvor 43) planirani su u iznosu 603.600 eura za razdoblje 2025.-2027. godine. Lučka uprava Vukovar u svom financijskom planu ne planira primitke od financijske imovine i zaduživanja.   </w:t>
      </w:r>
    </w:p>
    <w:p w14:paraId="660AC367" w14:textId="77777777" w:rsidR="00F03204" w:rsidRDefault="00F03204"/>
    <w:p w14:paraId="26B3474A" w14:textId="77777777" w:rsidR="00B43228" w:rsidRDefault="00962CE0">
      <w:r>
        <w:t xml:space="preserve">RASHODI I IZDACI  </w:t>
      </w:r>
    </w:p>
    <w:p w14:paraId="46C2979B" w14:textId="77777777" w:rsidR="00B43228" w:rsidRDefault="00962CE0">
      <w:r>
        <w:t xml:space="preserve">Ukupno planirani rashodi Lučke uprave Vukovar u 2025. godinu iznose 7.538.553 eura, u 2026. 6.816.028 eura, a u 2027. godini 6.290.670 eura. Najveći dio rashoda odnosi se na rashode unutar druge aktivnosti (A930002 Gradnja i održavanja) financirane iz izvora 11. Isti su u 2025. godini planirani u iznosu 5.984.250 eura, u 2026. u iznosu 5.484.250 eura te 5.503.000 eura u 2027. godini. Ovi rashodi predviđeni su za održavanje, građenje i modernizaciju lučkih građevina prema definiranim aktivnostima u sklopu operativnih programa. Od navedenih rashoda najveći dio odnosi se na rashode za nabavu nefinancijske imovine (lučke građevine, poslovni objekt, otkup zemljišta te dodatna ulaganja u građevinske objekte). Za navedeno je planirano 4.881.250 eura u 2025. godini, 4.431.250 eura u 2026. te 4.870.000 eura u 2027. godini.  Lučka uprava Vukovar u svom financijskom planu ne planira izdatke za financijsku imovinu i otplate zajmova.  </w:t>
      </w:r>
    </w:p>
    <w:p w14:paraId="323EF837" w14:textId="77777777" w:rsidR="00B43228" w:rsidRDefault="00962CE0">
      <w:r>
        <w:t xml:space="preserve">  </w:t>
      </w:r>
    </w:p>
    <w:p w14:paraId="34C526D4" w14:textId="77777777" w:rsidR="00B43228" w:rsidRDefault="00962CE0">
      <w:r>
        <w:t xml:space="preserve">PRIJENOS SREDSTAVA IZ PRETHODNE I U SLJEDEĆU GODINU  </w:t>
      </w:r>
    </w:p>
    <w:p w14:paraId="0A6F6C7C" w14:textId="77777777" w:rsidR="00B43228" w:rsidRDefault="00962CE0">
      <w:r>
        <w:t xml:space="preserve">U planu za 2025. godinu i projekcijama za 2026. i 2027. godinu planirani donos neutrošenih prihoda od pruženih usluga odnosno davanja u zakup poslovnih prostora na lučkom području kojima se ostvaruju vlastiti prihodi (izvor 31) iznosi 2.870 eura. Odnos na istom izvoru u planu za 2025. i projekcijama za 2026. i 2027. godinu također iznosi 2.870 eura. Planirani donos neutrošenih prihoda iz prethodne godine ostvarenih od koncesijskih naknada temeljem Zakona o plovidbi i lukama unutarnjih voda i ostalih naknada i pristojba za posebne namjene (lučke pristojbe) kojima se ostvaruju namjenski prihodi (izvor 43), za 2025. godinu iznosi 219.931 eura, dok projekcijom za 2026. godinu iznosi 177.331 eura te 164.731 eura za 2027. godinu. Na istom izvoru planirani odnos u 2025. godini iznosi 177.331 eura, u 2026. iznosi 164.731 eura te 172.131 eura u 2027. godini. Ostvarenim i prenesenim prihodima na ovom izvoru podmiruju se administrativni i drugi tekući rashodi neophodni za rad Lučke uprave Vukovar.   </w:t>
      </w:r>
    </w:p>
    <w:p w14:paraId="6FA17FE0" w14:textId="77777777" w:rsidR="00B43228" w:rsidRDefault="00962CE0">
      <w:r>
        <w:t xml:space="preserve">  </w:t>
      </w:r>
    </w:p>
    <w:p w14:paraId="21B3A25F" w14:textId="77777777" w:rsidR="00B43228" w:rsidRDefault="00962CE0">
      <w:r>
        <w:t xml:space="preserve">UKUPNE I DOSPJELE OBVEZE (u eurima)  </w:t>
      </w:r>
    </w:p>
    <w:p w14:paraId="0368E2DE" w14:textId="77777777" w:rsidR="00B43228" w:rsidRDefault="00962CE0">
      <w:r>
        <w:t xml:space="preserve">                               Stanje obveza na dan 31.12.2023.</w:t>
      </w:r>
      <w:r>
        <w:tab/>
        <w:t xml:space="preserve">     Stanje obveza na dan 30.06.2024.  </w:t>
      </w:r>
    </w:p>
    <w:p w14:paraId="69D415A5" w14:textId="77777777" w:rsidR="00B43228" w:rsidRDefault="00962CE0">
      <w:r>
        <w:t>Ukupne obveze</w:t>
      </w:r>
      <w:r>
        <w:tab/>
        <w:t xml:space="preserve">             175.043,17                                        148.846,32  </w:t>
      </w:r>
    </w:p>
    <w:p w14:paraId="084F4139" w14:textId="266550A0" w:rsidR="00B43228" w:rsidRDefault="00962CE0">
      <w:r>
        <w:t>Dospjele obveze</w:t>
      </w:r>
      <w:r>
        <w:tab/>
        <w:t xml:space="preserve">         25,50                     </w:t>
      </w:r>
      <w:r>
        <w:tab/>
        <w:t xml:space="preserve">              312,30 </w:t>
      </w:r>
    </w:p>
    <w:p w14:paraId="6385D8DC" w14:textId="77777777" w:rsidR="00B43228" w:rsidRDefault="00962CE0">
      <w:r>
        <w:t>Dospjele obveze plaćene su odmah nakon izvještajnog razdoblja, a odnose se na obveze za račune zaprimljene za plaćanje nakon proteka valute plaćanja.</w:t>
      </w:r>
    </w:p>
    <w:p w14:paraId="49685856" w14:textId="77777777" w:rsidR="00962CE0" w:rsidRDefault="00962CE0"/>
    <w:sectPr w:rsidR="00962CE0"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35B0D" w14:textId="77777777" w:rsidR="007A7E45" w:rsidRDefault="007A7E45" w:rsidP="00F352E6">
      <w:r>
        <w:separator/>
      </w:r>
    </w:p>
  </w:endnote>
  <w:endnote w:type="continuationSeparator" w:id="0">
    <w:p w14:paraId="674630FD"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B4BA" w14:textId="77777777" w:rsidR="00962CE0" w:rsidRPr="00D769ED" w:rsidRDefault="00962CE0"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852A" w14:textId="77777777" w:rsidR="007A7E45" w:rsidRDefault="007A7E45" w:rsidP="00F352E6">
      <w:r>
        <w:separator/>
      </w:r>
    </w:p>
  </w:footnote>
  <w:footnote w:type="continuationSeparator" w:id="0">
    <w:p w14:paraId="53B214A1"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A754" w14:textId="77777777" w:rsidR="00962CE0" w:rsidRDefault="00962CE0"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04B56"/>
    <w:rsid w:val="00311AA1"/>
    <w:rsid w:val="00382225"/>
    <w:rsid w:val="00386953"/>
    <w:rsid w:val="00463609"/>
    <w:rsid w:val="00480C76"/>
    <w:rsid w:val="004C01B5"/>
    <w:rsid w:val="0052289C"/>
    <w:rsid w:val="00524A66"/>
    <w:rsid w:val="00526A7C"/>
    <w:rsid w:val="005A70C0"/>
    <w:rsid w:val="005B6ED7"/>
    <w:rsid w:val="005E2D85"/>
    <w:rsid w:val="00633683"/>
    <w:rsid w:val="00635EEE"/>
    <w:rsid w:val="00674346"/>
    <w:rsid w:val="006B3283"/>
    <w:rsid w:val="007665AA"/>
    <w:rsid w:val="007A7E45"/>
    <w:rsid w:val="007D1C46"/>
    <w:rsid w:val="007D395B"/>
    <w:rsid w:val="007D4430"/>
    <w:rsid w:val="00847495"/>
    <w:rsid w:val="008636E2"/>
    <w:rsid w:val="008A7E2A"/>
    <w:rsid w:val="009359F2"/>
    <w:rsid w:val="0094382E"/>
    <w:rsid w:val="00951B1A"/>
    <w:rsid w:val="00962CE0"/>
    <w:rsid w:val="009E33D3"/>
    <w:rsid w:val="00A021A2"/>
    <w:rsid w:val="00A320E5"/>
    <w:rsid w:val="00A70582"/>
    <w:rsid w:val="00AB5FEA"/>
    <w:rsid w:val="00AB7B4E"/>
    <w:rsid w:val="00B15946"/>
    <w:rsid w:val="00B2737F"/>
    <w:rsid w:val="00B31E2E"/>
    <w:rsid w:val="00B41BF8"/>
    <w:rsid w:val="00B43228"/>
    <w:rsid w:val="00BA487B"/>
    <w:rsid w:val="00BA7BD1"/>
    <w:rsid w:val="00BB642B"/>
    <w:rsid w:val="00BF02E9"/>
    <w:rsid w:val="00BF3F24"/>
    <w:rsid w:val="00C7470A"/>
    <w:rsid w:val="00DE2416"/>
    <w:rsid w:val="00E42E87"/>
    <w:rsid w:val="00E62EF0"/>
    <w:rsid w:val="00ED0E3A"/>
    <w:rsid w:val="00F03204"/>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3C6D66"/>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Maria Mandarić</cp:lastModifiedBy>
  <cp:revision>3</cp:revision>
  <dcterms:created xsi:type="dcterms:W3CDTF">2024-11-08T13:14:00Z</dcterms:created>
  <dcterms:modified xsi:type="dcterms:W3CDTF">2024-11-08T13:16:00Z</dcterms:modified>
</cp:coreProperties>
</file>