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D921" w14:textId="704644BB" w:rsidR="00F04B63" w:rsidRDefault="00F04B63" w:rsidP="00CF517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Toc143607024"/>
      <w:r w:rsidRPr="00CF5170">
        <w:rPr>
          <w:rFonts w:ascii="Times New Roman" w:eastAsia="Calibri" w:hAnsi="Times New Roman" w:cs="Times New Roman"/>
          <w:b/>
          <w:bCs/>
          <w:sz w:val="28"/>
          <w:szCs w:val="28"/>
        </w:rPr>
        <w:t>OBRAZLOŽENJE OPĆEG DIJELA IZVJEŠTAJA O IZVRŠENJU FINANCIJSKOG PLANA LUČKE UPRAVE VUKOVAR ZA 2023. GODINU</w:t>
      </w:r>
    </w:p>
    <w:p w14:paraId="359C05A9" w14:textId="77777777" w:rsidR="00CF5170" w:rsidRDefault="00CF5170" w:rsidP="00CF517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0"/>
    <w:p w14:paraId="7D7395BC" w14:textId="77777777" w:rsidR="00F04B63" w:rsidRDefault="00F04B63" w:rsidP="00F04B63">
      <w:pPr>
        <w:jc w:val="both"/>
        <w:rPr>
          <w:rFonts w:ascii="Times New Roman" w:hAnsi="Times New Roman" w:cs="Times New Roman"/>
          <w:sz w:val="24"/>
          <w:szCs w:val="24"/>
        </w:rPr>
      </w:pPr>
      <w:r w:rsidRPr="00B8700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Obrazloženje ostvarenja prihoda i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primitaka </w:t>
      </w:r>
    </w:p>
    <w:p w14:paraId="564449D4" w14:textId="77777777" w:rsidR="00F04B63" w:rsidRDefault="00F04B63" w:rsidP="00F04B6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272F">
        <w:rPr>
          <w:rFonts w:ascii="Times New Roman" w:hAnsi="Times New Roman" w:cs="Times New Roman"/>
          <w:sz w:val="24"/>
          <w:szCs w:val="24"/>
        </w:rPr>
        <w:t>Javna ustanova Lučka uprava Vukovar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AE272F">
        <w:rPr>
          <w:rFonts w:ascii="Times New Roman" w:hAnsi="Times New Roman" w:cs="Times New Roman"/>
          <w:sz w:val="24"/>
          <w:szCs w:val="24"/>
        </w:rPr>
        <w:t xml:space="preserve"> u razdoblju od 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2F">
        <w:rPr>
          <w:rFonts w:ascii="Times New Roman" w:hAnsi="Times New Roman" w:cs="Times New Roman"/>
          <w:sz w:val="24"/>
          <w:szCs w:val="24"/>
        </w:rPr>
        <w:t>01. do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2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Pr="00AE272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272F">
        <w:rPr>
          <w:rFonts w:ascii="Times New Roman" w:hAnsi="Times New Roman" w:cs="Times New Roman"/>
          <w:sz w:val="24"/>
          <w:szCs w:val="24"/>
        </w:rPr>
        <w:t xml:space="preserve">. godine ostvarila ukupne prihode u iznosu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3.647.231,95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eura,</w:t>
      </w:r>
      <w:r w:rsidRPr="00AE272F">
        <w:rPr>
          <w:rFonts w:ascii="Times New Roman" w:hAnsi="Times New Roman" w:cs="Times New Roman"/>
          <w:sz w:val="24"/>
          <w:szCs w:val="24"/>
        </w:rPr>
        <w:t xml:space="preserve"> što je </w:t>
      </w:r>
      <w:r>
        <w:rPr>
          <w:rFonts w:ascii="Times New Roman" w:hAnsi="Times New Roman" w:cs="Times New Roman"/>
          <w:sz w:val="24"/>
          <w:szCs w:val="24"/>
        </w:rPr>
        <w:t>81,70 %</w:t>
      </w:r>
      <w:r w:rsidRPr="00AE272F">
        <w:rPr>
          <w:rFonts w:ascii="Times New Roman" w:hAnsi="Times New Roman" w:cs="Times New Roman"/>
          <w:sz w:val="24"/>
          <w:szCs w:val="24"/>
        </w:rPr>
        <w:t xml:space="preserve"> u odnosu na planirani iznos od </w:t>
      </w:r>
      <w:r>
        <w:rPr>
          <w:rFonts w:ascii="Times New Roman" w:hAnsi="Times New Roman" w:cs="Times New Roman"/>
          <w:sz w:val="24"/>
          <w:szCs w:val="24"/>
        </w:rPr>
        <w:t>4.464.002</w:t>
      </w:r>
      <w:r w:rsidRPr="00AE272F">
        <w:rPr>
          <w:rFonts w:ascii="Times New Roman" w:hAnsi="Times New Roman" w:cs="Times New Roman"/>
          <w:sz w:val="24"/>
          <w:szCs w:val="24"/>
        </w:rPr>
        <w:t xml:space="preserve"> eura. Ostvareni prihodi se najvećim dijelom sastoje od tekuće pomoći od institucija i tijela EU u iznosu od 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64.793,92 eura i kapitalne pomoći od institucija i tijela EU u iznosu od 500.000,00 eura, koji su uplaćeni za daljnju realizaciju projekta CEF-Priprema projektne dokumentacije za izgradnju vertikalne obale u luci Vukovar. Preostali</w:t>
      </w:r>
      <w:r w:rsidRPr="00AE272F">
        <w:rPr>
          <w:rFonts w:ascii="Times New Roman" w:hAnsi="Times New Roman" w:cs="Times New Roman"/>
          <w:sz w:val="24"/>
          <w:szCs w:val="24"/>
        </w:rPr>
        <w:t xml:space="preserve"> prihodi sastoje se od nefinancijske imovine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72F">
        <w:rPr>
          <w:rFonts w:ascii="Times New Roman" w:hAnsi="Times New Roman" w:cs="Times New Roman"/>
          <w:sz w:val="24"/>
          <w:szCs w:val="24"/>
        </w:rPr>
        <w:t xml:space="preserve"> odnosno naplaćenih naknada za koncesije u iznosu od 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708,08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eura</w:t>
      </w:r>
      <w:r w:rsidRPr="00AE272F">
        <w:rPr>
          <w:rFonts w:ascii="Times New Roman" w:hAnsi="Times New Roman" w:cs="Times New Roman"/>
          <w:sz w:val="24"/>
          <w:szCs w:val="24"/>
        </w:rPr>
        <w:t xml:space="preserve">, ostalih pristojbi i naknada (pristojbe za uporabu obale) u iznosu od </w:t>
      </w:r>
      <w:r>
        <w:rPr>
          <w:rFonts w:ascii="Times New Roman" w:hAnsi="Times New Roman" w:cs="Times New Roman"/>
          <w:sz w:val="24"/>
          <w:szCs w:val="24"/>
        </w:rPr>
        <w:t>223.876,19</w:t>
      </w:r>
      <w:r w:rsidRPr="00AE272F">
        <w:rPr>
          <w:rFonts w:ascii="Times New Roman" w:hAnsi="Times New Roman" w:cs="Times New Roman"/>
          <w:sz w:val="24"/>
          <w:szCs w:val="24"/>
        </w:rPr>
        <w:t xml:space="preserve"> eura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ostalih nespomenutih prihoda (</w:t>
      </w:r>
      <w:r w:rsidRPr="00AE272F">
        <w:rPr>
          <w:rFonts w:ascii="Times New Roman" w:hAnsi="Times New Roman" w:cs="Times New Roman"/>
          <w:sz w:val="24"/>
          <w:szCs w:val="24"/>
        </w:rPr>
        <w:t>prihodi s naslova osiguranja, refundacije štete i totalne štete)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iznosu od 3.179,93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te 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prihoda od pruženih usluga (za najam poslovnih prostora) u iznosu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13.467,60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Značajno povećanje u odnosu na isto razdoblje prethodne godine su ostvareni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prihod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nadležnog proračuna za financiranje rashoda poslovanja u iznosu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670.478,90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eura 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prihod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nadležnog proračuna za nabavu nefinancijske imovine u iznosu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2.091.727,33</w:t>
      </w:r>
      <w:r w:rsidRPr="00AE2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zbog projekata gradnje i modernizacije pristaništa i riječnih marina. </w:t>
      </w:r>
    </w:p>
    <w:p w14:paraId="549C0F21" w14:textId="4E74500A" w:rsidR="009A6BF8" w:rsidRPr="0031114C" w:rsidRDefault="00F04B63" w:rsidP="00F04B6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Lučka uprava Vukovar nema ostvarenih primitaka u promatranom razdoblju.</w:t>
      </w:r>
    </w:p>
    <w:p w14:paraId="0184186F" w14:textId="212CB759" w:rsidR="00EA7145" w:rsidRPr="00877547" w:rsidRDefault="00F04B63" w:rsidP="0087754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123D38BC" wp14:editId="74285A17">
            <wp:extent cx="5367020" cy="4412615"/>
            <wp:effectExtent l="0" t="0" r="5080" b="6985"/>
            <wp:docPr id="1158485430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B157B86" w14:textId="71A27C36" w:rsidR="00F04B63" w:rsidRPr="002540B4" w:rsidRDefault="00F04B63" w:rsidP="00F04B63">
      <w:pPr>
        <w:jc w:val="both"/>
        <w:rPr>
          <w:rFonts w:ascii="Times New Roman" w:hAnsi="Times New Roman" w:cs="Times New Roman"/>
          <w:sz w:val="24"/>
          <w:szCs w:val="24"/>
        </w:rPr>
      </w:pPr>
      <w:r w:rsidRPr="00B8700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lastRenderedPageBreak/>
        <w:t xml:space="preserve">Obrazloženje ostvarenja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rashoda i izdataka </w:t>
      </w:r>
    </w:p>
    <w:p w14:paraId="423094D4" w14:textId="77777777" w:rsidR="00F04B63" w:rsidRDefault="00F04B63" w:rsidP="00F04B63">
      <w:pPr>
        <w:jc w:val="both"/>
        <w:rPr>
          <w:rFonts w:ascii="Times New Roman" w:hAnsi="Times New Roman" w:cs="Times New Roman"/>
          <w:sz w:val="24"/>
          <w:szCs w:val="24"/>
        </w:rPr>
      </w:pPr>
      <w:r w:rsidRPr="00AE272F">
        <w:rPr>
          <w:rFonts w:ascii="Times New Roman" w:hAnsi="Times New Roman" w:cs="Times New Roman"/>
          <w:sz w:val="24"/>
          <w:szCs w:val="24"/>
        </w:rPr>
        <w:t>Javna ustanova Lučka uprava Vukovar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AE272F">
        <w:rPr>
          <w:rFonts w:ascii="Times New Roman" w:hAnsi="Times New Roman" w:cs="Times New Roman"/>
          <w:sz w:val="24"/>
          <w:szCs w:val="24"/>
        </w:rPr>
        <w:t xml:space="preserve"> u razdoblju od 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2F">
        <w:rPr>
          <w:rFonts w:ascii="Times New Roman" w:hAnsi="Times New Roman" w:cs="Times New Roman"/>
          <w:sz w:val="24"/>
          <w:szCs w:val="24"/>
        </w:rPr>
        <w:t>01. do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2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AE2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2F">
        <w:rPr>
          <w:rFonts w:ascii="Times New Roman" w:hAnsi="Times New Roman" w:cs="Times New Roman"/>
          <w:sz w:val="24"/>
          <w:szCs w:val="24"/>
        </w:rPr>
        <w:t xml:space="preserve">2023. godine ostvarila </w:t>
      </w:r>
      <w:r w:rsidRPr="004D08C9">
        <w:rPr>
          <w:rFonts w:ascii="Times New Roman" w:hAnsi="Times New Roman" w:cs="Times New Roman"/>
          <w:sz w:val="24"/>
          <w:szCs w:val="24"/>
        </w:rPr>
        <w:t xml:space="preserve">ukupne rashode u iznosu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3.315.005,17</w:t>
      </w:r>
      <w:r w:rsidRPr="004D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eura, što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73,72 </w:t>
      </w:r>
      <w:r w:rsidRPr="004D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% u odnosu na planirani iznos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4.496.450</w:t>
      </w:r>
      <w:r w:rsidRPr="004D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eura. Ostvareni rashodi odnose se na rashode </w:t>
      </w:r>
      <w:r w:rsidRPr="004D08C9">
        <w:rPr>
          <w:rFonts w:ascii="Times New Roman" w:hAnsi="Times New Roman" w:cs="Times New Roman"/>
          <w:sz w:val="24"/>
          <w:szCs w:val="24"/>
        </w:rPr>
        <w:t xml:space="preserve">za zaposlene u iznosu od </w:t>
      </w:r>
      <w:r>
        <w:rPr>
          <w:rFonts w:ascii="Times New Roman" w:hAnsi="Times New Roman" w:cs="Times New Roman"/>
          <w:sz w:val="24"/>
          <w:szCs w:val="24"/>
        </w:rPr>
        <w:t xml:space="preserve">276.435,93 eura, materijalne rashode u iznosu od 856.018,08 eura, financijske rashode u iznosu od 11,22 eura, rashode za nabavu proizvedene dugotrajne imovine u iznosu od 2.008.691,82 eura, te rashode za dodatna ulaganja na nefinancijskoj imovini u iznosu od 173.848,12 eura. </w:t>
      </w:r>
    </w:p>
    <w:p w14:paraId="4B6C0271" w14:textId="151ECD38" w:rsidR="009A6BF8" w:rsidRDefault="00F04B63" w:rsidP="00F04B6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Lučka uprava Vukovar nema ostvarenih izdataka u promatranom razdoblju.</w:t>
      </w:r>
    </w:p>
    <w:p w14:paraId="599E6FFB" w14:textId="77777777" w:rsidR="00F04B63" w:rsidRDefault="00F04B63" w:rsidP="00F04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lang w:eastAsia="hr-HR"/>
        </w:rPr>
        <w:drawing>
          <wp:inline distT="0" distB="0" distL="0" distR="0" wp14:anchorId="5510C96A" wp14:editId="000BBF8E">
            <wp:extent cx="5096786" cy="4261485"/>
            <wp:effectExtent l="0" t="0" r="8890" b="5715"/>
            <wp:docPr id="1861596519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E3ADFAE" w14:textId="77777777" w:rsidR="00F04B63" w:rsidRDefault="00F04B63" w:rsidP="00F04B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3D47A" w14:textId="77777777" w:rsidR="00F04B63" w:rsidRDefault="00F04B63" w:rsidP="00F04B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Stanje novčanih sredstava na računima na početku i na kraju 2023. godine</w:t>
      </w:r>
    </w:p>
    <w:p w14:paraId="5F1B23FC" w14:textId="77777777" w:rsidR="00F04B63" w:rsidRDefault="00F04B63" w:rsidP="00F04B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F406851" w14:textId="77777777" w:rsidR="00F04B63" w:rsidRDefault="00F04B63" w:rsidP="00F04B6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 izvještajnom razdoblju Lučka uprava Vukovar nije imala otvorenih računa u bankama.</w:t>
      </w:r>
    </w:p>
    <w:p w14:paraId="54EEC93C" w14:textId="77777777" w:rsidR="00F04B63" w:rsidRPr="006B2325" w:rsidRDefault="00F04B63" w:rsidP="00F04B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AEC85" w14:textId="77777777" w:rsidR="00F04B63" w:rsidRPr="002540B4" w:rsidRDefault="00F04B63" w:rsidP="00F04B6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43607028"/>
      <w:r w:rsidRPr="002540B4">
        <w:rPr>
          <w:rFonts w:ascii="Times New Roman" w:hAnsi="Times New Roman" w:cs="Times New Roman"/>
          <w:b/>
          <w:bCs/>
          <w:sz w:val="24"/>
          <w:szCs w:val="24"/>
        </w:rPr>
        <w:t xml:space="preserve">Obrazloženje ostvarenog prijenosa sredstava iz </w:t>
      </w:r>
      <w:r>
        <w:rPr>
          <w:rFonts w:ascii="Times New Roman" w:hAnsi="Times New Roman" w:cs="Times New Roman"/>
          <w:b/>
          <w:bCs/>
          <w:sz w:val="24"/>
          <w:szCs w:val="24"/>
        </w:rPr>
        <w:t>2022. u 2023. godinu</w:t>
      </w:r>
      <w:bookmarkEnd w:id="1"/>
    </w:p>
    <w:p w14:paraId="23408F79" w14:textId="77777777" w:rsidR="00F04B63" w:rsidRDefault="00F04B63" w:rsidP="00F04B63">
      <w:pPr>
        <w:pStyle w:val="Bezproreda"/>
      </w:pPr>
    </w:p>
    <w:p w14:paraId="7ECCD0AC" w14:textId="77777777" w:rsidR="00F04B63" w:rsidRDefault="00F04B63" w:rsidP="00F04B6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Početkom 2023. godine izvršen je p</w:t>
      </w:r>
      <w:r w:rsidRPr="0075609F">
        <w:rPr>
          <w:rFonts w:ascii="Times New Roman" w:hAnsi="Times New Roman" w:cs="Times New Roman"/>
          <w:sz w:val="24"/>
          <w:szCs w:val="24"/>
        </w:rPr>
        <w:t xml:space="preserve">rijenos </w:t>
      </w:r>
      <w:r>
        <w:rPr>
          <w:rFonts w:ascii="Times New Roman" w:hAnsi="Times New Roman" w:cs="Times New Roman"/>
          <w:sz w:val="24"/>
          <w:szCs w:val="24"/>
        </w:rPr>
        <w:t xml:space="preserve">neutrošenih prihoda </w:t>
      </w:r>
      <w:r w:rsidRPr="0075609F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2022.</w:t>
      </w:r>
      <w:r w:rsidRPr="0075609F">
        <w:rPr>
          <w:rFonts w:ascii="Times New Roman" w:hAnsi="Times New Roman" w:cs="Times New Roman"/>
          <w:sz w:val="24"/>
          <w:szCs w:val="24"/>
        </w:rPr>
        <w:t xml:space="preserve"> godine u</w:t>
      </w:r>
      <w:r>
        <w:rPr>
          <w:rFonts w:ascii="Times New Roman" w:hAnsi="Times New Roman" w:cs="Times New Roman"/>
          <w:sz w:val="24"/>
          <w:szCs w:val="24"/>
        </w:rPr>
        <w:t xml:space="preserve"> ukupnom</w:t>
      </w:r>
      <w:r w:rsidRPr="0075609F">
        <w:rPr>
          <w:rFonts w:ascii="Times New Roman" w:hAnsi="Times New Roman" w:cs="Times New Roman"/>
          <w:sz w:val="24"/>
          <w:szCs w:val="24"/>
        </w:rPr>
        <w:t xml:space="preserve"> iznosu od </w:t>
      </w:r>
      <w:r w:rsidRPr="0075609F">
        <w:rPr>
          <w:rFonts w:ascii="Times New Roman" w:eastAsia="Times New Roman" w:hAnsi="Times New Roman" w:cs="Times New Roman"/>
          <w:sz w:val="24"/>
          <w:szCs w:val="24"/>
          <w:lang w:eastAsia="hr-HR"/>
        </w:rPr>
        <w:t>382.338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,31</w:t>
      </w:r>
      <w:r w:rsidRPr="00756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o, i to</w:t>
      </w:r>
      <w:r w:rsidRPr="00756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ostali prihod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56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posebne namjene – izvor 43 (koncesijske naknade temeljem Zakona o plovidbi i lukama unutarnjih voda, ostale naknade i pristojbe za posebne namjene te prihodi s naslova osiguranja, refundacije štete i totalne štete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75609F"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su</w:t>
      </w:r>
      <w:r w:rsidRPr="00756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 tekućoj godini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koristili</w:t>
      </w:r>
      <w:r w:rsidRPr="00756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financiranje rashoda poslovanja s istog izvora (rashodi za zaposlene, materijalni rashodi i financijski rashodi).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Početkom 2024. godine prenesena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sredstva</w:t>
      </w:r>
      <w:r w:rsidRPr="00756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slijedeće razdoblje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iznosu od 714.565,09</w:t>
      </w:r>
      <w:r w:rsidRPr="00756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eura, a odnos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756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na podmirenje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troškova </w:t>
      </w:r>
      <w:r w:rsidRPr="0075609F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poslovanja s izvora 43 te podmirenje troškova s izvora 51 za realizaciju projekta „CEF</w:t>
      </w:r>
      <w:r w:rsidRPr="007560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-Priprema projektne dokumentacije za izgradnju vertikalne obale u luci Vukovar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kojem je završetak planiran do kraja 2024. godine</w:t>
      </w:r>
      <w:r w:rsidRPr="007560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0F817B39" w14:textId="11814A31" w:rsidR="00F04B63" w:rsidRDefault="00F04B63" w:rsidP="00F04B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401BE0" w14:textId="77777777" w:rsidR="00EA7145" w:rsidRDefault="00EA7145" w:rsidP="00F04B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65409DD" w14:textId="4BB6918F" w:rsidR="00EA7145" w:rsidRDefault="00EA7145" w:rsidP="00EA714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Ravnatelj </w:t>
      </w:r>
    </w:p>
    <w:p w14:paraId="0C71B1F4" w14:textId="25C16BDB" w:rsidR="00EA7145" w:rsidRDefault="00EA7145" w:rsidP="00EA714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Grgo Sabljić,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struč.spec.ing.sec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sectPr w:rsidR="00EA7145" w:rsidSect="00F0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63"/>
    <w:rsid w:val="002365FF"/>
    <w:rsid w:val="00377DE6"/>
    <w:rsid w:val="00455E59"/>
    <w:rsid w:val="00877547"/>
    <w:rsid w:val="009A6BF8"/>
    <w:rsid w:val="00CF5170"/>
    <w:rsid w:val="00EA7145"/>
    <w:rsid w:val="00EF44B6"/>
    <w:rsid w:val="00F0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1BAD"/>
  <w15:chartTrackingRefBased/>
  <w15:docId w15:val="{9464805E-415B-45AF-86E8-90640B3F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B63"/>
  </w:style>
  <w:style w:type="paragraph" w:styleId="Naslov1">
    <w:name w:val="heading 1"/>
    <w:basedOn w:val="Normal"/>
    <w:next w:val="Normal"/>
    <w:link w:val="Naslov1Char"/>
    <w:uiPriority w:val="9"/>
    <w:qFormat/>
    <w:rsid w:val="00F04B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04B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04B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04B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04B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04B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04B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04B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04B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04B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04B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04B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04B6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04B63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04B6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04B6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04B6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04B6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04B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04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B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04B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04B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04B6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04B6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04B63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B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B63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04B63"/>
    <w:rPr>
      <w:b/>
      <w:bCs/>
      <w:smallCaps/>
      <w:color w:val="0F4761" w:themeColor="accent1" w:themeShade="BF"/>
      <w:spacing w:val="5"/>
    </w:rPr>
  </w:style>
  <w:style w:type="paragraph" w:styleId="Bezproreda">
    <w:name w:val="No Spacing"/>
    <w:uiPriority w:val="1"/>
    <w:qFormat/>
    <w:rsid w:val="00F04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Ostvareni prihodi</a:t>
            </a:r>
            <a:r>
              <a:rPr lang="hr-HR" sz="1400"/>
              <a:t>:</a:t>
            </a:r>
            <a:r>
              <a:rPr lang="hr-HR" sz="1400" baseline="0"/>
              <a:t> </a:t>
            </a:r>
            <a:r>
              <a:rPr lang="hr-HR" sz="1400"/>
              <a:t>0</a:t>
            </a:r>
            <a:r>
              <a:rPr lang="en-US" sz="1400"/>
              <a:t>1.</a:t>
            </a:r>
            <a:r>
              <a:rPr lang="hr-HR" sz="1400"/>
              <a:t>0</a:t>
            </a:r>
            <a:r>
              <a:rPr lang="en-US" sz="1400"/>
              <a:t>1.</a:t>
            </a:r>
            <a:r>
              <a:rPr lang="hr-HR" sz="1400" baseline="0"/>
              <a:t> - </a:t>
            </a:r>
            <a:r>
              <a:rPr lang="en-US" sz="1400"/>
              <a:t>31.12.202</a:t>
            </a:r>
            <a:r>
              <a:rPr lang="hr-HR" sz="1400"/>
              <a:t>3.</a:t>
            </a:r>
            <a:endParaRPr lang="en-US" sz="1400"/>
          </a:p>
        </c:rich>
      </c:tx>
      <c:layout>
        <c:manualLayout>
          <c:xMode val="edge"/>
          <c:yMode val="edge"/>
          <c:x val="0.13304503229231177"/>
          <c:y val="3.61224680644135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843935113206395E-2"/>
          <c:y val="0.14338254593175853"/>
          <c:w val="0.93135313531353137"/>
          <c:h val="0.47714692578321327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Ostvareni prihodi od 1.1.-31.12.2024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9D9-4E9B-8933-0A8422437E2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B9D9-4E9B-8933-0A8422437E2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B9D9-4E9B-8933-0A8422437E2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B9D9-4E9B-8933-0A8422437E2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B9D9-4E9B-8933-0A8422437E27}"/>
              </c:ext>
            </c:extLst>
          </c:dPt>
          <c:dLbls>
            <c:delete val="1"/>
          </c:dLbls>
          <c:cat>
            <c:strRef>
              <c:f>List1!$A$2:$A$6</c:f>
              <c:strCache>
                <c:ptCount val="5"/>
                <c:pt idx="0">
                  <c:v>632 - Pomoći od međunarodnih organizacija te institucija i tijela EU</c:v>
                </c:pt>
                <c:pt idx="1">
                  <c:v>642 - Prihodi od nefinancijske imovine</c:v>
                </c:pt>
                <c:pt idx="2">
                  <c:v>651 - Upravne i administrativne pristojbe</c:v>
                </c:pt>
                <c:pt idx="3">
                  <c:v>652 - Prihodi po posebnim propisima </c:v>
                </c:pt>
                <c:pt idx="4">
                  <c:v>661 - Prihodi od prodaje proizvoda i roba te pruženih usluga</c:v>
                </c:pt>
              </c:strCache>
            </c:strRef>
          </c:cat>
          <c:val>
            <c:numRef>
              <c:f>List1!$B$2:$B$6</c:f>
              <c:numCache>
                <c:formatCode>#,##0.00</c:formatCode>
                <c:ptCount val="5"/>
                <c:pt idx="0">
                  <c:v>564793.92000000004</c:v>
                </c:pt>
                <c:pt idx="1">
                  <c:v>79708.08</c:v>
                </c:pt>
                <c:pt idx="2">
                  <c:v>223876.19</c:v>
                </c:pt>
                <c:pt idx="3">
                  <c:v>3179.93</c:v>
                </c:pt>
                <c:pt idx="4">
                  <c:v>13467.6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9D9-4E9B-8933-0A8422437E2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Ostvareni </a:t>
            </a:r>
            <a:r>
              <a:rPr lang="hr-HR" sz="1400"/>
              <a:t>rashod</a:t>
            </a:r>
            <a:r>
              <a:rPr lang="en-US" sz="1400"/>
              <a:t>i</a:t>
            </a:r>
            <a:r>
              <a:rPr lang="hr-HR" sz="1400"/>
              <a:t>:</a:t>
            </a:r>
            <a:r>
              <a:rPr lang="en-US" sz="1400"/>
              <a:t> </a:t>
            </a:r>
            <a:r>
              <a:rPr lang="hr-HR" sz="1400"/>
              <a:t>0</a:t>
            </a:r>
            <a:r>
              <a:rPr lang="en-US" sz="1400"/>
              <a:t>1.</a:t>
            </a:r>
            <a:r>
              <a:rPr lang="hr-HR" sz="1400"/>
              <a:t>0</a:t>
            </a:r>
            <a:r>
              <a:rPr lang="en-US" sz="1400"/>
              <a:t>1.</a:t>
            </a:r>
            <a:r>
              <a:rPr lang="hr-HR" sz="1400"/>
              <a:t> </a:t>
            </a:r>
            <a:r>
              <a:rPr lang="en-US" sz="1400"/>
              <a:t>-</a:t>
            </a:r>
            <a:r>
              <a:rPr lang="hr-HR" sz="1400"/>
              <a:t> </a:t>
            </a:r>
            <a:r>
              <a:rPr lang="en-US" sz="1400"/>
              <a:t>31.12.202</a:t>
            </a:r>
            <a:r>
              <a:rPr lang="hr-HR" sz="1400"/>
              <a:t>3.</a:t>
            </a:r>
            <a:endParaRPr lang="en-US" sz="1400"/>
          </a:p>
        </c:rich>
      </c:tx>
      <c:layout>
        <c:manualLayout>
          <c:xMode val="edge"/>
          <c:yMode val="edge"/>
          <c:x val="0.18819386190587561"/>
          <c:y val="2.40107970999749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9042904290429043E-2"/>
          <c:y val="0.14017730496453901"/>
          <c:w val="0.93135313531353137"/>
          <c:h val="0.47714692578321327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Ostvareni prihodi od 1.1.-31.12.2024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3EF-4BDD-8E3E-1C30B5CBFBB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B3EF-4BDD-8E3E-1C30B5CBFBB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B3EF-4BDD-8E3E-1C30B5CBFBB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B3EF-4BDD-8E3E-1C30B5CBFBB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B3EF-4BDD-8E3E-1C30B5CBFBB5}"/>
              </c:ext>
            </c:extLst>
          </c:dPt>
          <c:dLbls>
            <c:delete val="1"/>
          </c:dLbls>
          <c:cat>
            <c:strRef>
              <c:f>List1!$A$2:$A$6</c:f>
              <c:strCache>
                <c:ptCount val="5"/>
                <c:pt idx="0">
                  <c:v>31 - Rashodi za zaposlene</c:v>
                </c:pt>
                <c:pt idx="1">
                  <c:v>32 - Materijalni rashodi</c:v>
                </c:pt>
                <c:pt idx="2">
                  <c:v>34 - Financijski rashodi</c:v>
                </c:pt>
                <c:pt idx="3">
                  <c:v>42 - Rashodi za nabavu proizvedene dugotrajne imovine</c:v>
                </c:pt>
                <c:pt idx="4">
                  <c:v>45 - Rashodi za dodatna ulaganja na nefinancijskoj imovini</c:v>
                </c:pt>
              </c:strCache>
            </c:strRef>
          </c:cat>
          <c:val>
            <c:numRef>
              <c:f>List1!$B$2:$B$6</c:f>
              <c:numCache>
                <c:formatCode>#,##0.00</c:formatCode>
                <c:ptCount val="5"/>
                <c:pt idx="0">
                  <c:v>276435.93</c:v>
                </c:pt>
                <c:pt idx="1">
                  <c:v>856018.08</c:v>
                </c:pt>
                <c:pt idx="2">
                  <c:v>11.22</c:v>
                </c:pt>
                <c:pt idx="3">
                  <c:v>2008691.82</c:v>
                </c:pt>
                <c:pt idx="4">
                  <c:v>173848.12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EF-4BDD-8E3E-1C30B5CBFBB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Mandarić</dc:creator>
  <cp:keywords/>
  <dc:description/>
  <cp:lastModifiedBy>Maria Mandarić</cp:lastModifiedBy>
  <cp:revision>6</cp:revision>
  <dcterms:created xsi:type="dcterms:W3CDTF">2024-03-21T09:03:00Z</dcterms:created>
  <dcterms:modified xsi:type="dcterms:W3CDTF">2024-03-21T09:48:00Z</dcterms:modified>
</cp:coreProperties>
</file>