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987" w14:textId="77777777" w:rsidR="00C80187" w:rsidRPr="00C80187" w:rsidRDefault="00C80187" w:rsidP="00E04A46">
      <w:pPr>
        <w:rPr>
          <w:sz w:val="32"/>
          <w:szCs w:val="32"/>
        </w:rPr>
      </w:pPr>
    </w:p>
    <w:p w14:paraId="1B759981" w14:textId="77777777" w:rsidR="004861D4" w:rsidRPr="004861D4" w:rsidRDefault="004861D4" w:rsidP="00E04A46">
      <w:pPr>
        <w:jc w:val="center"/>
        <w:rPr>
          <w:sz w:val="32"/>
          <w:szCs w:val="32"/>
        </w:rPr>
      </w:pPr>
      <w:r w:rsidRPr="004861D4">
        <w:rPr>
          <w:sz w:val="32"/>
          <w:szCs w:val="32"/>
        </w:rPr>
        <w:t>BILJEŠKE UZ FINANCIJSKE IZVJEŠTAJE ZA RAZDOBLJE</w:t>
      </w:r>
    </w:p>
    <w:p w14:paraId="098EAE47" w14:textId="76CBD45C" w:rsidR="00C80187" w:rsidRDefault="00CB4833" w:rsidP="00CB483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="00C40711">
        <w:rPr>
          <w:sz w:val="32"/>
          <w:szCs w:val="32"/>
        </w:rPr>
        <w:t xml:space="preserve"> </w:t>
      </w:r>
      <w:r w:rsidR="004861D4" w:rsidRPr="004861D4">
        <w:rPr>
          <w:sz w:val="32"/>
          <w:szCs w:val="32"/>
        </w:rPr>
        <w:t>SIJEČ</w:t>
      </w:r>
      <w:r w:rsidR="007D3778">
        <w:rPr>
          <w:sz w:val="32"/>
          <w:szCs w:val="32"/>
        </w:rPr>
        <w:t>A</w:t>
      </w:r>
      <w:r w:rsidR="004861D4" w:rsidRPr="004861D4">
        <w:rPr>
          <w:sz w:val="32"/>
          <w:szCs w:val="32"/>
        </w:rPr>
        <w:t>NJ 202</w:t>
      </w:r>
      <w:r w:rsidR="00644EFC">
        <w:rPr>
          <w:sz w:val="32"/>
          <w:szCs w:val="32"/>
        </w:rPr>
        <w:t>2</w:t>
      </w:r>
      <w:r w:rsidR="004861D4" w:rsidRPr="004861D4">
        <w:rPr>
          <w:sz w:val="32"/>
          <w:szCs w:val="32"/>
        </w:rPr>
        <w:t>. - 3</w:t>
      </w:r>
      <w:r w:rsidR="007C01CC">
        <w:rPr>
          <w:sz w:val="32"/>
          <w:szCs w:val="32"/>
        </w:rPr>
        <w:t>1</w:t>
      </w:r>
      <w:r w:rsidR="004861D4" w:rsidRPr="004861D4">
        <w:rPr>
          <w:sz w:val="32"/>
          <w:szCs w:val="32"/>
        </w:rPr>
        <w:t xml:space="preserve">. </w:t>
      </w:r>
      <w:r w:rsidR="007C01CC">
        <w:rPr>
          <w:sz w:val="32"/>
          <w:szCs w:val="32"/>
        </w:rPr>
        <w:t>PROSIN</w:t>
      </w:r>
      <w:r>
        <w:rPr>
          <w:sz w:val="32"/>
          <w:szCs w:val="32"/>
        </w:rPr>
        <w:t>AC</w:t>
      </w:r>
      <w:r w:rsidR="004861D4" w:rsidRPr="004861D4">
        <w:rPr>
          <w:sz w:val="32"/>
          <w:szCs w:val="32"/>
        </w:rPr>
        <w:t xml:space="preserve"> 202</w:t>
      </w:r>
      <w:r w:rsidR="00644EFC">
        <w:rPr>
          <w:sz w:val="32"/>
          <w:szCs w:val="32"/>
        </w:rPr>
        <w:t>2</w:t>
      </w:r>
      <w:r w:rsidR="004861D4" w:rsidRPr="004861D4">
        <w:rPr>
          <w:sz w:val="32"/>
          <w:szCs w:val="32"/>
        </w:rPr>
        <w:t>.</w:t>
      </w:r>
    </w:p>
    <w:p w14:paraId="41C0870D" w14:textId="77777777" w:rsidR="00C80187" w:rsidRDefault="00C80187" w:rsidP="00E04A46">
      <w:pPr>
        <w:jc w:val="center"/>
        <w:rPr>
          <w:sz w:val="32"/>
          <w:szCs w:val="32"/>
        </w:rPr>
      </w:pPr>
    </w:p>
    <w:p w14:paraId="1209CC7A" w14:textId="77777777" w:rsidR="00C80187" w:rsidRDefault="00C80187" w:rsidP="00E04A46">
      <w:pPr>
        <w:jc w:val="center"/>
        <w:rPr>
          <w:sz w:val="32"/>
          <w:szCs w:val="32"/>
        </w:rPr>
      </w:pPr>
    </w:p>
    <w:p w14:paraId="1CF61421" w14:textId="77777777" w:rsidR="00C80187" w:rsidRPr="00C80187" w:rsidRDefault="00C80187" w:rsidP="00E04A46">
      <w:pPr>
        <w:jc w:val="center"/>
        <w:rPr>
          <w:sz w:val="32"/>
          <w:szCs w:val="32"/>
        </w:rPr>
      </w:pPr>
    </w:p>
    <w:p w14:paraId="276EE51F" w14:textId="77777777" w:rsidR="00C80187" w:rsidRPr="00C80187" w:rsidRDefault="00C80187" w:rsidP="00E04A46">
      <w:pPr>
        <w:jc w:val="center"/>
        <w:rPr>
          <w:sz w:val="32"/>
          <w:szCs w:val="32"/>
        </w:rPr>
      </w:pPr>
    </w:p>
    <w:p w14:paraId="64589367" w14:textId="77777777" w:rsidR="00C80187" w:rsidRPr="00C80187" w:rsidRDefault="00C80187" w:rsidP="00E04A46">
      <w:pPr>
        <w:jc w:val="center"/>
        <w:rPr>
          <w:b/>
          <w:sz w:val="32"/>
          <w:szCs w:val="32"/>
        </w:rPr>
      </w:pPr>
      <w:r w:rsidRPr="00C80187">
        <w:rPr>
          <w:b/>
          <w:sz w:val="32"/>
          <w:szCs w:val="32"/>
        </w:rPr>
        <w:t>LUČKA UPRAVA VUKOVAR</w:t>
      </w:r>
    </w:p>
    <w:p w14:paraId="351BB8A6" w14:textId="77777777" w:rsidR="00C80187" w:rsidRPr="00C80187" w:rsidRDefault="00C80187" w:rsidP="00E04A46">
      <w:pPr>
        <w:jc w:val="center"/>
        <w:rPr>
          <w:sz w:val="32"/>
          <w:szCs w:val="32"/>
        </w:rPr>
      </w:pPr>
    </w:p>
    <w:p w14:paraId="0387972B" w14:textId="77777777" w:rsidR="00C80187" w:rsidRPr="00C80187" w:rsidRDefault="00C80187" w:rsidP="00E04A46">
      <w:pPr>
        <w:jc w:val="center"/>
        <w:rPr>
          <w:sz w:val="32"/>
          <w:szCs w:val="32"/>
        </w:rPr>
      </w:pPr>
      <w:r w:rsidRPr="00C80187">
        <w:rPr>
          <w:sz w:val="32"/>
          <w:szCs w:val="32"/>
        </w:rPr>
        <w:t>Vukovar</w:t>
      </w:r>
    </w:p>
    <w:p w14:paraId="03BEFE74" w14:textId="77777777" w:rsidR="00C80187" w:rsidRPr="00C80187" w:rsidRDefault="00C80187" w:rsidP="00E04A46">
      <w:pPr>
        <w:jc w:val="center"/>
        <w:rPr>
          <w:sz w:val="32"/>
          <w:szCs w:val="32"/>
        </w:rPr>
      </w:pPr>
    </w:p>
    <w:p w14:paraId="51345399" w14:textId="77777777" w:rsidR="00C80187" w:rsidRDefault="00C80187" w:rsidP="00E04A46">
      <w:pPr>
        <w:jc w:val="center"/>
      </w:pPr>
    </w:p>
    <w:p w14:paraId="5F77FBE8" w14:textId="77777777" w:rsidR="00C80187" w:rsidRDefault="00C80187" w:rsidP="00E04A46">
      <w:pPr>
        <w:jc w:val="center"/>
      </w:pPr>
    </w:p>
    <w:p w14:paraId="1907DFA1" w14:textId="77777777" w:rsidR="00C80187" w:rsidRDefault="00C80187" w:rsidP="00E04A46">
      <w:pPr>
        <w:jc w:val="center"/>
      </w:pPr>
    </w:p>
    <w:p w14:paraId="5E1AEFFD" w14:textId="77777777" w:rsidR="00C80187" w:rsidRDefault="00C80187" w:rsidP="00E04A46">
      <w:pPr>
        <w:jc w:val="center"/>
      </w:pPr>
    </w:p>
    <w:p w14:paraId="4A75A835" w14:textId="77777777" w:rsidR="00C80187" w:rsidRDefault="00C80187" w:rsidP="00E04A46">
      <w:pPr>
        <w:jc w:val="center"/>
      </w:pPr>
    </w:p>
    <w:p w14:paraId="1EC2D74B" w14:textId="77777777" w:rsidR="00C80187" w:rsidRDefault="00C80187" w:rsidP="00E04A46">
      <w:pPr>
        <w:jc w:val="center"/>
      </w:pPr>
    </w:p>
    <w:p w14:paraId="33CA0A26" w14:textId="77777777" w:rsidR="00C80187" w:rsidRDefault="00C80187" w:rsidP="00E04A46">
      <w:pPr>
        <w:jc w:val="center"/>
      </w:pPr>
    </w:p>
    <w:p w14:paraId="68F42C98" w14:textId="39B7AAF1" w:rsidR="00C80187" w:rsidRDefault="00A55E0E" w:rsidP="00E04A46">
      <w:pPr>
        <w:jc w:val="center"/>
      </w:pPr>
      <w:r>
        <w:rPr>
          <w:noProof/>
        </w:rPr>
        <w:drawing>
          <wp:inline distT="0" distB="0" distL="0" distR="0" wp14:anchorId="60B12E96" wp14:editId="2CFB2498">
            <wp:extent cx="9334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A66C" w14:textId="77777777" w:rsidR="00C80187" w:rsidRDefault="00C80187" w:rsidP="00E04A46">
      <w:pPr>
        <w:jc w:val="center"/>
      </w:pPr>
    </w:p>
    <w:p w14:paraId="428069F5" w14:textId="77777777" w:rsidR="00C80187" w:rsidRDefault="00C80187" w:rsidP="00E04A46">
      <w:pPr>
        <w:jc w:val="center"/>
      </w:pPr>
    </w:p>
    <w:p w14:paraId="536DA50F" w14:textId="77777777" w:rsidR="00C80187" w:rsidRDefault="00C80187" w:rsidP="00E04A46">
      <w:pPr>
        <w:jc w:val="center"/>
      </w:pPr>
    </w:p>
    <w:p w14:paraId="30620E1C" w14:textId="77777777" w:rsidR="00C80187" w:rsidRDefault="00C80187" w:rsidP="00E04A46">
      <w:pPr>
        <w:jc w:val="center"/>
      </w:pPr>
    </w:p>
    <w:p w14:paraId="3CC423F6" w14:textId="77777777" w:rsidR="00C80187" w:rsidRDefault="00C80187" w:rsidP="00E04A46">
      <w:pPr>
        <w:jc w:val="center"/>
      </w:pPr>
    </w:p>
    <w:p w14:paraId="4BA45B66" w14:textId="77777777" w:rsidR="00C80187" w:rsidRDefault="00C80187" w:rsidP="00E04A46">
      <w:pPr>
        <w:jc w:val="center"/>
      </w:pPr>
    </w:p>
    <w:p w14:paraId="7B533962" w14:textId="77777777" w:rsidR="00C80187" w:rsidRDefault="00C80187" w:rsidP="00E04A46">
      <w:pPr>
        <w:jc w:val="center"/>
      </w:pPr>
    </w:p>
    <w:p w14:paraId="42CD62EE" w14:textId="77777777" w:rsidR="00C80187" w:rsidRDefault="00C80187" w:rsidP="00E04A46">
      <w:pPr>
        <w:jc w:val="center"/>
      </w:pPr>
    </w:p>
    <w:p w14:paraId="5C5927E4" w14:textId="77777777" w:rsidR="00C80187" w:rsidRDefault="00C80187" w:rsidP="00E04A46">
      <w:pPr>
        <w:jc w:val="center"/>
      </w:pPr>
    </w:p>
    <w:p w14:paraId="635C3117" w14:textId="77777777" w:rsidR="00C80187" w:rsidRDefault="00C80187" w:rsidP="00E04A46">
      <w:pPr>
        <w:jc w:val="center"/>
      </w:pPr>
    </w:p>
    <w:p w14:paraId="62D42255" w14:textId="77777777" w:rsidR="00C80187" w:rsidRDefault="00C80187" w:rsidP="00E04A46">
      <w:pPr>
        <w:jc w:val="center"/>
      </w:pPr>
    </w:p>
    <w:p w14:paraId="7F36150E" w14:textId="77777777" w:rsidR="00C80187" w:rsidRDefault="00C80187" w:rsidP="00E04A46">
      <w:pPr>
        <w:jc w:val="center"/>
      </w:pPr>
    </w:p>
    <w:p w14:paraId="58D2B5CB" w14:textId="77777777" w:rsidR="00C80187" w:rsidRDefault="00C80187" w:rsidP="00E04A46">
      <w:pPr>
        <w:jc w:val="center"/>
      </w:pPr>
    </w:p>
    <w:p w14:paraId="26950264" w14:textId="77777777" w:rsidR="00C80187" w:rsidRDefault="00C80187" w:rsidP="00E04A46">
      <w:pPr>
        <w:jc w:val="center"/>
      </w:pPr>
    </w:p>
    <w:p w14:paraId="3D898168" w14:textId="77777777" w:rsidR="00C80187" w:rsidRDefault="00C80187" w:rsidP="00E04A46">
      <w:pPr>
        <w:jc w:val="center"/>
      </w:pPr>
    </w:p>
    <w:p w14:paraId="6C4D013B" w14:textId="77777777" w:rsidR="007D3778" w:rsidRDefault="007D3778" w:rsidP="00E04A46">
      <w:pPr>
        <w:jc w:val="center"/>
      </w:pPr>
      <w:r>
        <w:t>KLASA: 402-08/23-07/01</w:t>
      </w:r>
    </w:p>
    <w:p w14:paraId="5035EC7F" w14:textId="61352D37" w:rsidR="00C80187" w:rsidRPr="00BD4DA9" w:rsidRDefault="007D3778" w:rsidP="00E04A46">
      <w:pPr>
        <w:jc w:val="center"/>
      </w:pPr>
      <w:r>
        <w:t>URBROJ: 132-04/MMA-23-6</w:t>
      </w:r>
    </w:p>
    <w:p w14:paraId="3FBE931D" w14:textId="77777777" w:rsidR="00CD27A0" w:rsidRDefault="00CD27A0" w:rsidP="00E04A46">
      <w:pPr>
        <w:jc w:val="center"/>
      </w:pPr>
    </w:p>
    <w:p w14:paraId="0D1E843F" w14:textId="77777777" w:rsidR="00C80187" w:rsidRDefault="00C80187" w:rsidP="00E04A46">
      <w:pPr>
        <w:jc w:val="center"/>
      </w:pPr>
    </w:p>
    <w:p w14:paraId="66C42E04" w14:textId="77777777" w:rsidR="00C80187" w:rsidRDefault="00C80187" w:rsidP="00E04A46">
      <w:pPr>
        <w:jc w:val="center"/>
      </w:pPr>
    </w:p>
    <w:p w14:paraId="0F263416" w14:textId="23FC0365" w:rsidR="00C80187" w:rsidRDefault="005A0B8E" w:rsidP="00E04A46">
      <w:pPr>
        <w:jc w:val="center"/>
      </w:pPr>
      <w:r>
        <w:t>S</w:t>
      </w:r>
      <w:r w:rsidR="007D3778">
        <w:t>I</w:t>
      </w:r>
      <w:r>
        <w:t>JEČANJ</w:t>
      </w:r>
      <w:r w:rsidR="007470C9">
        <w:t>, 20</w:t>
      </w:r>
      <w:r w:rsidR="00D337E2">
        <w:t>2</w:t>
      </w:r>
      <w:r w:rsidR="00644EFC">
        <w:t>3</w:t>
      </w:r>
      <w:r w:rsidR="00C80187">
        <w:t>.</w:t>
      </w:r>
    </w:p>
    <w:p w14:paraId="161B0140" w14:textId="77777777" w:rsidR="007D3778" w:rsidRDefault="007D3778" w:rsidP="00E04A46">
      <w:pPr>
        <w:jc w:val="center"/>
      </w:pPr>
    </w:p>
    <w:p w14:paraId="47A8E14B" w14:textId="5D8DD896" w:rsidR="00C80187" w:rsidRDefault="006D262F" w:rsidP="00E04A46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Zakonski okvir</w:t>
      </w:r>
    </w:p>
    <w:p w14:paraId="34D7E804" w14:textId="77777777" w:rsidR="00C80187" w:rsidRDefault="00C80187" w:rsidP="00E04A46">
      <w:pPr>
        <w:ind w:left="360"/>
      </w:pPr>
    </w:p>
    <w:p w14:paraId="6A725710" w14:textId="03246FCD" w:rsidR="004861D4" w:rsidRDefault="00C80187" w:rsidP="006D262F">
      <w:pPr>
        <w:numPr>
          <w:ilvl w:val="0"/>
          <w:numId w:val="2"/>
        </w:numPr>
      </w:pPr>
      <w:r>
        <w:t>Javna ustanova i sjedište</w:t>
      </w:r>
    </w:p>
    <w:p w14:paraId="27E1B8F5" w14:textId="77777777" w:rsidR="006D262F" w:rsidRDefault="006D262F" w:rsidP="006D262F">
      <w:pPr>
        <w:ind w:left="720"/>
      </w:pPr>
    </w:p>
    <w:p w14:paraId="3F82E5F7" w14:textId="4ACE01E2" w:rsidR="00C80187" w:rsidRDefault="00450F09" w:rsidP="00E04A46">
      <w:pPr>
        <w:jc w:val="both"/>
      </w:pPr>
      <w:r w:rsidRPr="005F3E39">
        <w:t xml:space="preserve">Lučka uprava Vukovar </w:t>
      </w:r>
      <w:r w:rsidR="005F3E39" w:rsidRPr="005F3E39">
        <w:t xml:space="preserve">je Javna ustanova </w:t>
      </w:r>
      <w:r w:rsidR="004E311E" w:rsidRPr="005F3E39">
        <w:t>osnovana</w:t>
      </w:r>
      <w:r w:rsidRPr="005F3E39">
        <w:t xml:space="preserve"> 2001.</w:t>
      </w:r>
      <w:r w:rsidR="00C80187" w:rsidRPr="005F3E39">
        <w:t xml:space="preserve"> </w:t>
      </w:r>
      <w:r w:rsidR="004E311E" w:rsidRPr="005F3E39">
        <w:t>god.</w:t>
      </w:r>
      <w:r w:rsidR="00C40711">
        <w:t xml:space="preserve"> čiji je</w:t>
      </w:r>
      <w:r w:rsidR="004E311E" w:rsidRPr="005F3E39">
        <w:t xml:space="preserve"> osnivač Republika Hrvatska</w:t>
      </w:r>
      <w:r w:rsidR="005F3E39" w:rsidRPr="005F3E39">
        <w:t xml:space="preserve">. </w:t>
      </w:r>
      <w:r w:rsidR="004E311E" w:rsidRPr="005F3E39">
        <w:t xml:space="preserve"> </w:t>
      </w:r>
      <w:r w:rsidR="005F3E39" w:rsidRPr="005F3E39">
        <w:t>Prava i obveze osnivača obavlja Ministarstvo mora, prometa i infrastrukture.</w:t>
      </w:r>
    </w:p>
    <w:p w14:paraId="1BBD16D0" w14:textId="77777777" w:rsidR="00C80187" w:rsidRDefault="00C80187" w:rsidP="00E04A46">
      <w:pPr>
        <w:ind w:left="360"/>
      </w:pPr>
    </w:p>
    <w:p w14:paraId="4020FA7C" w14:textId="77777777" w:rsidR="004861D4" w:rsidRDefault="004861D4" w:rsidP="00E04A46">
      <w:pPr>
        <w:ind w:firstLine="360"/>
      </w:pPr>
      <w:r>
        <w:t>Naziv javne ustanove:</w:t>
      </w:r>
      <w:r>
        <w:tab/>
      </w:r>
      <w:r>
        <w:tab/>
      </w:r>
      <w:r>
        <w:tab/>
        <w:t>LUČKA UPRAVA VUKOVAR</w:t>
      </w:r>
    </w:p>
    <w:p w14:paraId="4C36477B" w14:textId="77777777" w:rsidR="004861D4" w:rsidRDefault="004861D4" w:rsidP="00E04A46">
      <w:pPr>
        <w:ind w:firstLine="360"/>
      </w:pPr>
      <w:r>
        <w:t>Pravno – ustrojbeni oblik:</w:t>
      </w:r>
      <w:r>
        <w:tab/>
      </w:r>
      <w:r>
        <w:tab/>
        <w:t>Javna ustanova</w:t>
      </w:r>
    </w:p>
    <w:p w14:paraId="59610AC1" w14:textId="1AEF50B4" w:rsidR="004861D4" w:rsidRDefault="004861D4" w:rsidP="00E04A46">
      <w:pPr>
        <w:ind w:firstLine="360"/>
      </w:pPr>
      <w:r>
        <w:t>Sjedište:</w:t>
      </w:r>
      <w:r>
        <w:tab/>
      </w:r>
      <w:r>
        <w:tab/>
      </w:r>
      <w:r>
        <w:tab/>
      </w:r>
      <w:r>
        <w:tab/>
      </w:r>
      <w:r>
        <w:tab/>
        <w:t xml:space="preserve">Parobrodarska 5, Vukovar </w:t>
      </w:r>
    </w:p>
    <w:p w14:paraId="69F7B6B8" w14:textId="5025EF9B" w:rsidR="001001E6" w:rsidRPr="001001E6" w:rsidRDefault="001001E6" w:rsidP="001001E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001E6">
        <w:rPr>
          <w:rFonts w:ascii="Times New Roman" w:hAnsi="Times New Roman"/>
          <w:sz w:val="24"/>
          <w:szCs w:val="24"/>
        </w:rPr>
        <w:t xml:space="preserve">Račun: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1E6">
        <w:rPr>
          <w:rFonts w:ascii="Times New Roman" w:hAnsi="Times New Roman"/>
          <w:sz w:val="24"/>
          <w:szCs w:val="24"/>
        </w:rPr>
        <w:t>HR1210010051863000160</w:t>
      </w:r>
    </w:p>
    <w:p w14:paraId="7AE67C7B" w14:textId="77777777" w:rsidR="004861D4" w:rsidRDefault="004861D4" w:rsidP="00E04A46">
      <w:pPr>
        <w:ind w:firstLine="360"/>
      </w:pPr>
      <w:r>
        <w:t>OIB:</w:t>
      </w:r>
      <w:r>
        <w:tab/>
      </w:r>
      <w:r>
        <w:tab/>
      </w:r>
      <w:r>
        <w:tab/>
      </w:r>
      <w:r>
        <w:tab/>
      </w:r>
      <w:r>
        <w:tab/>
        <w:t>43504091006</w:t>
      </w:r>
    </w:p>
    <w:p w14:paraId="774269E0" w14:textId="77777777" w:rsidR="004861D4" w:rsidRDefault="004861D4" w:rsidP="00E04A46">
      <w:pPr>
        <w:ind w:firstLine="360"/>
      </w:pPr>
      <w:r>
        <w:t>Matični broj poslovnog subjekta:</w:t>
      </w:r>
      <w:r>
        <w:tab/>
      </w:r>
      <w:r>
        <w:tab/>
        <w:t>01541455</w:t>
      </w:r>
    </w:p>
    <w:p w14:paraId="49E4A57E" w14:textId="77777777" w:rsidR="004861D4" w:rsidRDefault="004861D4" w:rsidP="00E04A46">
      <w:pPr>
        <w:ind w:firstLine="360"/>
      </w:pPr>
      <w:r>
        <w:t>Šifra djelatnosti:</w:t>
      </w:r>
      <w:r>
        <w:tab/>
      </w:r>
      <w:r>
        <w:tab/>
      </w:r>
      <w:r>
        <w:tab/>
      </w:r>
      <w:r>
        <w:tab/>
        <w:t>5222</w:t>
      </w:r>
    </w:p>
    <w:p w14:paraId="63ADBAFF" w14:textId="28F01C2F" w:rsidR="004861D4" w:rsidRDefault="004861D4" w:rsidP="00E04A46">
      <w:pPr>
        <w:ind w:firstLine="360"/>
      </w:pPr>
      <w:r>
        <w:t>RKP:</w:t>
      </w:r>
      <w:r>
        <w:tab/>
      </w:r>
      <w:r>
        <w:tab/>
      </w:r>
      <w:r>
        <w:tab/>
      </w:r>
      <w:r>
        <w:tab/>
      </w:r>
      <w:r>
        <w:tab/>
        <w:t>51</w:t>
      </w:r>
      <w:r w:rsidR="006D262F">
        <w:t>280</w:t>
      </w:r>
    </w:p>
    <w:p w14:paraId="1E75ED79" w14:textId="2CC6C0C2" w:rsidR="006D262F" w:rsidRDefault="006D262F" w:rsidP="00E04A46">
      <w:pPr>
        <w:ind w:firstLine="360"/>
      </w:pPr>
      <w:r>
        <w:t xml:space="preserve">Razdjel: </w:t>
      </w:r>
      <w:r>
        <w:tab/>
      </w:r>
      <w:r>
        <w:tab/>
      </w:r>
      <w:r>
        <w:tab/>
      </w:r>
      <w:r>
        <w:tab/>
      </w:r>
      <w:r>
        <w:tab/>
        <w:t>065</w:t>
      </w:r>
    </w:p>
    <w:p w14:paraId="1AEBBBE1" w14:textId="77777777" w:rsidR="004861D4" w:rsidRPr="008575A1" w:rsidRDefault="004861D4" w:rsidP="00E04A46">
      <w:pPr>
        <w:ind w:firstLine="360"/>
      </w:pPr>
      <w:r w:rsidRPr="008575A1">
        <w:t>Razina:</w:t>
      </w:r>
      <w:r>
        <w:tab/>
      </w:r>
      <w:r>
        <w:tab/>
      </w:r>
      <w:r>
        <w:tab/>
      </w:r>
      <w:r>
        <w:tab/>
      </w:r>
      <w:r>
        <w:tab/>
      </w:r>
      <w:r w:rsidRPr="008575A1">
        <w:t>11</w:t>
      </w:r>
    </w:p>
    <w:p w14:paraId="60936826" w14:textId="77777777" w:rsidR="004861D4" w:rsidRPr="008575A1" w:rsidRDefault="004861D4" w:rsidP="00E04A46">
      <w:pPr>
        <w:ind w:firstLine="360"/>
      </w:pPr>
      <w:r w:rsidRPr="008575A1">
        <w:t xml:space="preserve">Šifra djelatnosti: </w:t>
      </w:r>
      <w:r>
        <w:tab/>
      </w:r>
      <w:r>
        <w:tab/>
      </w:r>
      <w:r>
        <w:tab/>
      </w:r>
      <w:r>
        <w:tab/>
      </w:r>
      <w:r w:rsidRPr="008575A1">
        <w:t>5222</w:t>
      </w:r>
    </w:p>
    <w:p w14:paraId="120F699A" w14:textId="77777777" w:rsidR="004861D4" w:rsidRPr="008575A1" w:rsidRDefault="004861D4" w:rsidP="00E04A46">
      <w:pPr>
        <w:ind w:firstLine="360"/>
      </w:pPr>
      <w:r w:rsidRPr="008575A1">
        <w:t xml:space="preserve">Šifra grada: </w:t>
      </w:r>
      <w:r>
        <w:tab/>
      </w:r>
      <w:r>
        <w:tab/>
      </w:r>
      <w:r>
        <w:tab/>
      </w:r>
      <w:r>
        <w:tab/>
        <w:t>518</w:t>
      </w:r>
    </w:p>
    <w:p w14:paraId="7452ECB8" w14:textId="77777777" w:rsidR="004861D4" w:rsidRDefault="004861D4" w:rsidP="00E04A46">
      <w:pPr>
        <w:ind w:firstLine="360"/>
      </w:pPr>
    </w:p>
    <w:p w14:paraId="2C503C64" w14:textId="77777777" w:rsidR="00C23D52" w:rsidRDefault="00C23D52" w:rsidP="00E04A46">
      <w:pPr>
        <w:numPr>
          <w:ilvl w:val="0"/>
          <w:numId w:val="2"/>
        </w:numPr>
      </w:pPr>
      <w:r>
        <w:t>Zastupanje i predstavljanje</w:t>
      </w:r>
    </w:p>
    <w:p w14:paraId="1D299163" w14:textId="77777777" w:rsidR="00C23D52" w:rsidRDefault="00C23D52" w:rsidP="00E04A46">
      <w:pPr>
        <w:ind w:left="360"/>
      </w:pPr>
    </w:p>
    <w:p w14:paraId="5EBB3A43" w14:textId="77777777" w:rsidR="004861D4" w:rsidRDefault="004861D4" w:rsidP="00E04A46">
      <w:pPr>
        <w:spacing w:after="240"/>
      </w:pPr>
      <w:r>
        <w:t>Ravnatelj:</w:t>
      </w:r>
    </w:p>
    <w:p w14:paraId="45B48E26" w14:textId="59996949" w:rsidR="004861D4" w:rsidRDefault="007C01CC" w:rsidP="00E04A46">
      <w:pPr>
        <w:tabs>
          <w:tab w:val="left" w:pos="4176"/>
        </w:tabs>
      </w:pPr>
      <w:r w:rsidRPr="007C01CC">
        <w:t xml:space="preserve">Grgo Sabljić, </w:t>
      </w:r>
      <w:proofErr w:type="spellStart"/>
      <w:r w:rsidRPr="007C01CC">
        <w:t>struč.spec.ing.sec</w:t>
      </w:r>
      <w:proofErr w:type="spellEnd"/>
      <w:r w:rsidRPr="007C01CC">
        <w:t>.</w:t>
      </w:r>
      <w:r w:rsidR="000D1993">
        <w:t xml:space="preserve"> </w:t>
      </w:r>
    </w:p>
    <w:p w14:paraId="3ABE1FC5" w14:textId="77777777" w:rsidR="007C01CC" w:rsidRDefault="007C01CC" w:rsidP="00E04A46"/>
    <w:p w14:paraId="562B50F8" w14:textId="77777777" w:rsidR="006D262F" w:rsidRDefault="006D262F" w:rsidP="00E04A46"/>
    <w:p w14:paraId="2AD5ABD9" w14:textId="5FDDAC64" w:rsidR="004861D4" w:rsidRDefault="004861D4" w:rsidP="00E04A46">
      <w:r w:rsidRPr="00D57B52">
        <w:t>Članovi upravnog vijeća</w:t>
      </w:r>
      <w:r>
        <w:t>:</w:t>
      </w:r>
    </w:p>
    <w:p w14:paraId="622E7128" w14:textId="77777777" w:rsidR="004861D4" w:rsidRDefault="004861D4" w:rsidP="00E04A46"/>
    <w:p w14:paraId="2AB7F6C1" w14:textId="77777777" w:rsidR="004861D4" w:rsidRDefault="004861D4" w:rsidP="00E04A46">
      <w:pPr>
        <w:numPr>
          <w:ilvl w:val="0"/>
          <w:numId w:val="9"/>
        </w:numPr>
      </w:pPr>
      <w:r>
        <w:t>Mario Župan,</w:t>
      </w:r>
    </w:p>
    <w:p w14:paraId="6E82212D" w14:textId="77777777" w:rsidR="004861D4" w:rsidRDefault="004861D4" w:rsidP="00E04A46">
      <w:pPr>
        <w:numPr>
          <w:ilvl w:val="0"/>
          <w:numId w:val="9"/>
        </w:numPr>
      </w:pPr>
      <w:r>
        <w:t xml:space="preserve">Igor </w:t>
      </w:r>
      <w:proofErr w:type="spellStart"/>
      <w:r>
        <w:t>Gavrić</w:t>
      </w:r>
      <w:proofErr w:type="spellEnd"/>
    </w:p>
    <w:p w14:paraId="113FBE1A" w14:textId="77777777" w:rsidR="004861D4" w:rsidRDefault="004861D4" w:rsidP="00E04A46">
      <w:pPr>
        <w:numPr>
          <w:ilvl w:val="0"/>
          <w:numId w:val="9"/>
        </w:numPr>
      </w:pPr>
      <w:r>
        <w:t xml:space="preserve">Goran </w:t>
      </w:r>
      <w:proofErr w:type="spellStart"/>
      <w:r>
        <w:t>Bendra</w:t>
      </w:r>
      <w:proofErr w:type="spellEnd"/>
    </w:p>
    <w:p w14:paraId="556C9D92" w14:textId="77777777" w:rsidR="004861D4" w:rsidRDefault="004861D4" w:rsidP="00E04A46">
      <w:pPr>
        <w:numPr>
          <w:ilvl w:val="0"/>
          <w:numId w:val="9"/>
        </w:numPr>
      </w:pPr>
      <w:r>
        <w:t>Alen Jakumetović</w:t>
      </w:r>
    </w:p>
    <w:p w14:paraId="42E5D7BC" w14:textId="77777777" w:rsidR="005F3E39" w:rsidRDefault="004861D4" w:rsidP="00E04A46">
      <w:pPr>
        <w:numPr>
          <w:ilvl w:val="0"/>
          <w:numId w:val="9"/>
        </w:numPr>
      </w:pPr>
      <w:r>
        <w:t xml:space="preserve">Marijan </w:t>
      </w:r>
      <w:proofErr w:type="spellStart"/>
      <w:r>
        <w:t>Kuprešak</w:t>
      </w:r>
      <w:proofErr w:type="spellEnd"/>
      <w:r>
        <w:t xml:space="preserve"> </w:t>
      </w:r>
    </w:p>
    <w:p w14:paraId="06921E25" w14:textId="77777777" w:rsidR="00C23D52" w:rsidRDefault="00C23D52" w:rsidP="00E04A46">
      <w:pPr>
        <w:ind w:left="360"/>
      </w:pPr>
    </w:p>
    <w:p w14:paraId="2E9B1290" w14:textId="77777777" w:rsidR="004C6361" w:rsidRDefault="00880665" w:rsidP="00E04A46">
      <w:pPr>
        <w:numPr>
          <w:ilvl w:val="0"/>
          <w:numId w:val="2"/>
        </w:numPr>
      </w:pPr>
      <w:r>
        <w:t>Pravni okvir</w:t>
      </w:r>
    </w:p>
    <w:p w14:paraId="0E23DCBB" w14:textId="6A36E60F" w:rsidR="00880665" w:rsidRDefault="00880665" w:rsidP="00E04A46">
      <w:pPr>
        <w:jc w:val="both"/>
      </w:pPr>
    </w:p>
    <w:p w14:paraId="63DC2E8E" w14:textId="74E4FEBA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 xml:space="preserve">Zakon o proračunu (Narodne novine br. </w:t>
      </w:r>
      <w:r>
        <w:rPr>
          <w:rFonts w:ascii="Times New Roman" w:hAnsi="Times New Roman"/>
          <w:sz w:val="24"/>
          <w:szCs w:val="24"/>
        </w:rPr>
        <w:t>144/21</w:t>
      </w:r>
      <w:r w:rsidRPr="00296734">
        <w:rPr>
          <w:rFonts w:ascii="Times New Roman" w:hAnsi="Times New Roman"/>
          <w:sz w:val="24"/>
          <w:szCs w:val="24"/>
        </w:rPr>
        <w:t>)</w:t>
      </w:r>
    </w:p>
    <w:p w14:paraId="10F2DF85" w14:textId="389CB67E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>Pravilnik o financijskom izvještavanju u proračunskom računovodstvu (Narodne novine br. 3</w:t>
      </w:r>
      <w:r>
        <w:rPr>
          <w:rFonts w:ascii="Times New Roman" w:hAnsi="Times New Roman"/>
          <w:sz w:val="24"/>
          <w:szCs w:val="24"/>
        </w:rPr>
        <w:t>7/22</w:t>
      </w:r>
      <w:r w:rsidRPr="00296734">
        <w:rPr>
          <w:rFonts w:ascii="Times New Roman" w:hAnsi="Times New Roman"/>
          <w:sz w:val="24"/>
          <w:szCs w:val="24"/>
        </w:rPr>
        <w:t>)</w:t>
      </w:r>
    </w:p>
    <w:p w14:paraId="4E92D6A6" w14:textId="77777777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>Pravilnik o proračunskom računovodstvu i računskom planu (Narodne novine br. 124/21)</w:t>
      </w:r>
    </w:p>
    <w:p w14:paraId="533DE589" w14:textId="77777777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>Pravilnik o proračunskim klasifikacijama (Narodne novine br. 26/10)</w:t>
      </w:r>
    </w:p>
    <w:p w14:paraId="089BAAE4" w14:textId="77777777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 xml:space="preserve">Zakon o ustanovama (Narodne novine br. 76/93, 29/97, 47/99, 35/08, 127/19) </w:t>
      </w:r>
    </w:p>
    <w:p w14:paraId="56F79271" w14:textId="1187137C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 xml:space="preserve">Zakon o izmjenama i dopunama Zakona o ustanovama (Narodne novine br. </w:t>
      </w:r>
      <w:r w:rsidR="006D262F">
        <w:rPr>
          <w:rFonts w:ascii="Times New Roman" w:hAnsi="Times New Roman"/>
          <w:sz w:val="24"/>
          <w:szCs w:val="24"/>
        </w:rPr>
        <w:t>151/22)</w:t>
      </w:r>
    </w:p>
    <w:p w14:paraId="72B9D9EE" w14:textId="77777777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>Pravilnik o unutarnjim kontrolama (Narodne novine 58/16)</w:t>
      </w:r>
    </w:p>
    <w:p w14:paraId="5724C017" w14:textId="47939B16" w:rsidR="00296734" w:rsidRPr="00296734" w:rsidRDefault="00296734" w:rsidP="0029673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96734">
        <w:rPr>
          <w:rFonts w:ascii="Times New Roman" w:hAnsi="Times New Roman"/>
          <w:sz w:val="24"/>
          <w:szCs w:val="24"/>
        </w:rPr>
        <w:t>Okružnice i upute Ministarstva financija</w:t>
      </w:r>
    </w:p>
    <w:p w14:paraId="4F8E3B86" w14:textId="77777777" w:rsidR="00880665" w:rsidRPr="008575A1" w:rsidRDefault="00880665" w:rsidP="00E04A46">
      <w:pPr>
        <w:numPr>
          <w:ilvl w:val="0"/>
          <w:numId w:val="13"/>
        </w:numPr>
        <w:jc w:val="both"/>
      </w:pPr>
      <w:r w:rsidRPr="008575A1">
        <w:t xml:space="preserve">Statut Lučke uprave </w:t>
      </w:r>
      <w:r>
        <w:t>Vukovar (Broj: UV-14-19104 U Vukovaru, 08. srpnja 2014.)</w:t>
      </w:r>
    </w:p>
    <w:p w14:paraId="1E8E57D4" w14:textId="77777777" w:rsidR="00880665" w:rsidRDefault="00880665" w:rsidP="00E04A46">
      <w:pPr>
        <w:jc w:val="both"/>
      </w:pPr>
    </w:p>
    <w:p w14:paraId="4DDD5D55" w14:textId="40526BC8" w:rsidR="007D3778" w:rsidRDefault="007D3778" w:rsidP="00E04A46">
      <w:pPr>
        <w:ind w:left="360"/>
        <w:jc w:val="both"/>
      </w:pPr>
    </w:p>
    <w:p w14:paraId="7DFC27C9" w14:textId="77777777" w:rsidR="00593ED2" w:rsidRDefault="00593ED2" w:rsidP="00E04A46"/>
    <w:p w14:paraId="2C8C9766" w14:textId="0B244F8F" w:rsidR="00856A35" w:rsidRDefault="006D262F" w:rsidP="006D262F">
      <w:pPr>
        <w:numPr>
          <w:ilvl w:val="0"/>
          <w:numId w:val="1"/>
        </w:numPr>
        <w:spacing w:after="120"/>
        <w:ind w:hanging="357"/>
      </w:pPr>
      <w:r>
        <w:rPr>
          <w:b/>
        </w:rPr>
        <w:lastRenderedPageBreak/>
        <w:t>Računovodstvena načela</w:t>
      </w:r>
    </w:p>
    <w:p w14:paraId="0B0CDDA5" w14:textId="77777777" w:rsidR="006D262F" w:rsidRPr="00856A35" w:rsidRDefault="006D262F" w:rsidP="006D262F">
      <w:pPr>
        <w:spacing w:after="120"/>
        <w:ind w:left="360"/>
      </w:pPr>
    </w:p>
    <w:p w14:paraId="0AE05853" w14:textId="5A65FA07" w:rsidR="004D3B0B" w:rsidRDefault="00856A35" w:rsidP="00856A35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6D262F">
        <w:rPr>
          <w:rFonts w:ascii="Times New Roman" w:hAnsi="Times New Roman"/>
          <w:sz w:val="24"/>
          <w:szCs w:val="24"/>
        </w:rPr>
        <w:t xml:space="preserve">Lučka uprava Vukovar kao proračunski korisnik Državnog proračuna u obvezi je </w:t>
      </w:r>
      <w:r w:rsidRPr="006D2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razdoblje od 1. siječnja do 31. prosinca kalendarske godine izraditi i predati financijske izvještaje koji se sastoje od Izvještaja o prihodima i rashodima, primicima i izdacima, Bilance, Izvještaja o rashodima prema funkcijskoj klasifikaciji, Izvještaja o obvezama, Izvještaja o promjenama u vrijednosti i obujmu imovine i obveza i Bilješki. Navedeni izvještaji </w:t>
      </w:r>
      <w:r w:rsidR="004D3B0B" w:rsidRPr="006D262F">
        <w:rPr>
          <w:rFonts w:ascii="Times New Roman" w:hAnsi="Times New Roman"/>
          <w:sz w:val="24"/>
          <w:szCs w:val="24"/>
        </w:rPr>
        <w:t>izrađeni su sukladno Zakonu o proračunu Pravilniku o proračunskom računovodstvu i Računskom planu</w:t>
      </w:r>
      <w:r w:rsidRPr="006D262F">
        <w:rPr>
          <w:rFonts w:ascii="Times New Roman" w:hAnsi="Times New Roman"/>
          <w:sz w:val="24"/>
          <w:szCs w:val="24"/>
        </w:rPr>
        <w:t xml:space="preserve">, </w:t>
      </w:r>
      <w:r w:rsidR="004D3B0B" w:rsidRPr="006D262F">
        <w:rPr>
          <w:rFonts w:ascii="Times New Roman" w:hAnsi="Times New Roman"/>
          <w:sz w:val="24"/>
          <w:szCs w:val="24"/>
        </w:rPr>
        <w:t>Pravilniku o financijskom izvještavanju u proračunskom računovodstvu i Okružnici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 w:rsidR="009D01BA" w:rsidRPr="006D262F">
        <w:rPr>
          <w:rFonts w:ascii="Times New Roman" w:hAnsi="Times New Roman"/>
          <w:sz w:val="24"/>
          <w:szCs w:val="24"/>
        </w:rPr>
        <w:t>1</w:t>
      </w:r>
      <w:r w:rsidR="004D3B0B" w:rsidRPr="006D262F">
        <w:rPr>
          <w:rFonts w:ascii="Times New Roman" w:hAnsi="Times New Roman"/>
          <w:sz w:val="24"/>
          <w:szCs w:val="24"/>
        </w:rPr>
        <w:t xml:space="preserve">. </w:t>
      </w:r>
      <w:r w:rsidR="007D3778" w:rsidRPr="006D262F">
        <w:rPr>
          <w:rFonts w:ascii="Times New Roman" w:hAnsi="Times New Roman"/>
          <w:sz w:val="24"/>
          <w:szCs w:val="24"/>
        </w:rPr>
        <w:t>prosinca</w:t>
      </w:r>
      <w:r w:rsidR="004D3B0B" w:rsidRPr="006D262F">
        <w:rPr>
          <w:rFonts w:ascii="Times New Roman" w:hAnsi="Times New Roman"/>
          <w:sz w:val="24"/>
          <w:szCs w:val="24"/>
        </w:rPr>
        <w:t xml:space="preserve"> 202</w:t>
      </w:r>
      <w:r w:rsidR="007D3778" w:rsidRPr="006D262F">
        <w:rPr>
          <w:rFonts w:ascii="Times New Roman" w:hAnsi="Times New Roman"/>
          <w:sz w:val="24"/>
          <w:szCs w:val="24"/>
        </w:rPr>
        <w:t>2</w:t>
      </w:r>
      <w:r w:rsidR="004D3B0B" w:rsidRPr="006D262F">
        <w:rPr>
          <w:rFonts w:ascii="Times New Roman" w:hAnsi="Times New Roman"/>
          <w:sz w:val="24"/>
          <w:szCs w:val="24"/>
        </w:rPr>
        <w:t>.</w:t>
      </w:r>
    </w:p>
    <w:p w14:paraId="1B69AEB5" w14:textId="77777777" w:rsidR="006D262F" w:rsidRPr="006D262F" w:rsidRDefault="006D262F" w:rsidP="006D262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F98F80C" w14:textId="77777777" w:rsidR="00B067A8" w:rsidRDefault="00B067A8" w:rsidP="00E04A46">
      <w:pPr>
        <w:ind w:left="360"/>
      </w:pPr>
    </w:p>
    <w:p w14:paraId="2A70E4A3" w14:textId="77777777" w:rsidR="004D3B0B" w:rsidRPr="00BE34EB" w:rsidRDefault="004D3B0B" w:rsidP="00E04A46">
      <w:pPr>
        <w:numPr>
          <w:ilvl w:val="0"/>
          <w:numId w:val="15"/>
        </w:numPr>
        <w:suppressAutoHyphens/>
        <w:spacing w:after="160"/>
        <w:contextualSpacing/>
        <w:rPr>
          <w:rFonts w:ascii="Arial" w:eastAsia="Calibri" w:hAnsi="Arial" w:cs="Arial"/>
          <w:b/>
          <w:lang w:val="hr-HR"/>
        </w:rPr>
      </w:pPr>
      <w:r w:rsidRPr="00BE34EB">
        <w:rPr>
          <w:rFonts w:ascii="Arial" w:eastAsia="Calibri" w:hAnsi="Arial" w:cs="Arial"/>
          <w:b/>
          <w:lang w:val="hr-HR"/>
        </w:rPr>
        <w:t xml:space="preserve">BILJEŠKE UZ IZVJEŠTAJ O PRIHODIMA I RASHODIMA, PRIMICIMA I </w:t>
      </w:r>
    </w:p>
    <w:p w14:paraId="480019DB" w14:textId="77777777" w:rsidR="004D3B0B" w:rsidRDefault="004D3B0B" w:rsidP="00E04A46">
      <w:pPr>
        <w:spacing w:after="120"/>
        <w:ind w:left="357"/>
        <w:jc w:val="both"/>
        <w:rPr>
          <w:rFonts w:ascii="Arial" w:eastAsia="Calibri" w:hAnsi="Arial" w:cs="Arial"/>
          <w:b/>
          <w:lang w:val="hr-HR"/>
        </w:rPr>
      </w:pPr>
      <w:r w:rsidRPr="00BE34EB">
        <w:rPr>
          <w:rFonts w:ascii="Arial" w:eastAsia="Calibri" w:hAnsi="Arial" w:cs="Arial"/>
          <w:b/>
          <w:lang w:val="hr-HR"/>
        </w:rPr>
        <w:t>IZDACIMA (OBRAZAC PR-RAS</w:t>
      </w:r>
      <w:r>
        <w:rPr>
          <w:rFonts w:ascii="Arial" w:eastAsia="Calibri" w:hAnsi="Arial" w:cs="Arial"/>
          <w:b/>
          <w:lang w:val="hr-HR"/>
        </w:rPr>
        <w:t>)</w:t>
      </w:r>
    </w:p>
    <w:p w14:paraId="46ECBBD4" w14:textId="744C2B16" w:rsidR="00732536" w:rsidRDefault="00732536" w:rsidP="00E04A46">
      <w:pPr>
        <w:numPr>
          <w:ilvl w:val="1"/>
          <w:numId w:val="15"/>
        </w:numPr>
        <w:spacing w:after="120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Prihodi</w:t>
      </w:r>
      <w:r w:rsidR="001D5AE6">
        <w:rPr>
          <w:rFonts w:ascii="Arial" w:eastAsia="Calibri" w:hAnsi="Arial" w:cs="Arial"/>
          <w:b/>
          <w:lang w:val="hr-HR"/>
        </w:rPr>
        <w:t xml:space="preserve"> poslovanja</w:t>
      </w:r>
      <w:r>
        <w:rPr>
          <w:rFonts w:ascii="Arial" w:eastAsia="Calibri" w:hAnsi="Arial" w:cs="Arial"/>
          <w:b/>
          <w:lang w:val="hr-HR"/>
        </w:rPr>
        <w:t xml:space="preserve"> </w:t>
      </w:r>
    </w:p>
    <w:p w14:paraId="02EE829F" w14:textId="77777777" w:rsidR="004D3B0B" w:rsidRPr="00732536" w:rsidRDefault="00732536" w:rsidP="00E04A46">
      <w:pPr>
        <w:ind w:left="357"/>
        <w:jc w:val="both"/>
        <w:rPr>
          <w:rFonts w:ascii="Arial" w:eastAsia="Calibri" w:hAnsi="Arial" w:cs="Arial"/>
          <w:sz w:val="16"/>
          <w:lang w:val="hr-HR"/>
        </w:rPr>
      </w:pPr>
      <w:r w:rsidRPr="00732536">
        <w:rPr>
          <w:rFonts w:ascii="Arial" w:eastAsia="Calibri" w:hAnsi="Arial" w:cs="Arial"/>
          <w:sz w:val="16"/>
          <w:lang w:val="hr-HR"/>
        </w:rPr>
        <w:t>Tablica br. 1. Prihodi poslovanja</w:t>
      </w:r>
    </w:p>
    <w:tbl>
      <w:tblPr>
        <w:tblW w:w="81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852"/>
        <w:gridCol w:w="1481"/>
      </w:tblGrid>
      <w:tr w:rsidR="00054CBF" w:rsidRPr="00054CBF" w14:paraId="1CC1E538" w14:textId="77777777">
        <w:trPr>
          <w:trHeight w:val="255"/>
        </w:trPr>
        <w:tc>
          <w:tcPr>
            <w:tcW w:w="810" w:type="dxa"/>
            <w:shd w:val="clear" w:color="auto" w:fill="E7E6E6"/>
            <w:noWrap/>
            <w:hideMark/>
          </w:tcPr>
          <w:p w14:paraId="1315AFA2" w14:textId="7DE3C6E7" w:rsidR="003B194E" w:rsidRPr="00054CBF" w:rsidRDefault="00C71F5F" w:rsidP="003B194E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Konto</w:t>
            </w:r>
          </w:p>
        </w:tc>
        <w:tc>
          <w:tcPr>
            <w:tcW w:w="5852" w:type="dxa"/>
            <w:shd w:val="clear" w:color="auto" w:fill="E7E6E6"/>
            <w:noWrap/>
            <w:hideMark/>
          </w:tcPr>
          <w:p w14:paraId="04733178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Naziv</w:t>
            </w:r>
          </w:p>
        </w:tc>
        <w:tc>
          <w:tcPr>
            <w:tcW w:w="1481" w:type="dxa"/>
            <w:shd w:val="clear" w:color="auto" w:fill="E7E6E6"/>
            <w:noWrap/>
            <w:hideMark/>
          </w:tcPr>
          <w:p w14:paraId="523D8270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Iznos u kn</w:t>
            </w:r>
          </w:p>
        </w:tc>
      </w:tr>
      <w:tr w:rsidR="00054CBF" w:rsidRPr="00054CBF" w14:paraId="294D7AD4" w14:textId="77777777" w:rsidTr="003B194E">
        <w:trPr>
          <w:trHeight w:val="255"/>
        </w:trPr>
        <w:tc>
          <w:tcPr>
            <w:tcW w:w="810" w:type="dxa"/>
            <w:shd w:val="clear" w:color="auto" w:fill="auto"/>
            <w:noWrap/>
          </w:tcPr>
          <w:p w14:paraId="697C3337" w14:textId="77777777" w:rsidR="00C71F5F" w:rsidRPr="00054CBF" w:rsidRDefault="00C71F5F" w:rsidP="003B194E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5852" w:type="dxa"/>
            <w:shd w:val="clear" w:color="auto" w:fill="auto"/>
            <w:noWrap/>
          </w:tcPr>
          <w:p w14:paraId="275BCE14" w14:textId="77777777" w:rsidR="00C71F5F" w:rsidRPr="00054CBF" w:rsidRDefault="00C71F5F" w:rsidP="00E04A46">
            <w:pPr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Prihodi od imovine</w:t>
            </w:r>
          </w:p>
        </w:tc>
        <w:tc>
          <w:tcPr>
            <w:tcW w:w="1481" w:type="dxa"/>
            <w:shd w:val="clear" w:color="auto" w:fill="auto"/>
            <w:noWrap/>
          </w:tcPr>
          <w:p w14:paraId="07FDA91D" w14:textId="4BD01121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687.455,01</w:t>
            </w:r>
          </w:p>
        </w:tc>
      </w:tr>
      <w:tr w:rsidR="00054CBF" w:rsidRPr="00054CBF" w14:paraId="186A0587" w14:textId="77777777" w:rsidTr="003B194E">
        <w:trPr>
          <w:trHeight w:val="255"/>
        </w:trPr>
        <w:tc>
          <w:tcPr>
            <w:tcW w:w="810" w:type="dxa"/>
            <w:shd w:val="clear" w:color="auto" w:fill="auto"/>
            <w:noWrap/>
          </w:tcPr>
          <w:p w14:paraId="1C6DE0D3" w14:textId="77777777" w:rsidR="00C71F5F" w:rsidRPr="00054CBF" w:rsidRDefault="00C71F5F" w:rsidP="003B194E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5852" w:type="dxa"/>
            <w:shd w:val="clear" w:color="auto" w:fill="auto"/>
            <w:noWrap/>
          </w:tcPr>
          <w:p w14:paraId="1E80D339" w14:textId="77777777" w:rsidR="00C71F5F" w:rsidRPr="00054CBF" w:rsidRDefault="00C71F5F" w:rsidP="00E04A46">
            <w:pPr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Prihodi od upravnih i administrativnih pristojbi, pristojbi po posebnim propisima i naknadama</w:t>
            </w:r>
          </w:p>
        </w:tc>
        <w:tc>
          <w:tcPr>
            <w:tcW w:w="1481" w:type="dxa"/>
            <w:shd w:val="clear" w:color="auto" w:fill="auto"/>
            <w:noWrap/>
          </w:tcPr>
          <w:p w14:paraId="4F33FC7C" w14:textId="13B89872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1.767.320,92</w:t>
            </w:r>
          </w:p>
        </w:tc>
      </w:tr>
      <w:tr w:rsidR="00054CBF" w:rsidRPr="00054CBF" w14:paraId="7E3FBA1B" w14:textId="77777777" w:rsidTr="00ED1F7D">
        <w:trPr>
          <w:trHeight w:val="534"/>
        </w:trPr>
        <w:tc>
          <w:tcPr>
            <w:tcW w:w="810" w:type="dxa"/>
            <w:shd w:val="clear" w:color="auto" w:fill="auto"/>
            <w:noWrap/>
          </w:tcPr>
          <w:p w14:paraId="3662D5C6" w14:textId="77777777" w:rsidR="00C71F5F" w:rsidRPr="00054CBF" w:rsidRDefault="00C71F5F" w:rsidP="003B194E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66</w:t>
            </w:r>
          </w:p>
        </w:tc>
        <w:tc>
          <w:tcPr>
            <w:tcW w:w="5852" w:type="dxa"/>
            <w:shd w:val="clear" w:color="auto" w:fill="auto"/>
            <w:noWrap/>
          </w:tcPr>
          <w:p w14:paraId="5DADF6D3" w14:textId="036A9ED6" w:rsidR="00C71F5F" w:rsidRPr="00054CBF" w:rsidRDefault="00C71F5F" w:rsidP="00E04A46">
            <w:pPr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481" w:type="dxa"/>
            <w:shd w:val="clear" w:color="auto" w:fill="auto"/>
            <w:noWrap/>
          </w:tcPr>
          <w:p w14:paraId="75E2ED6B" w14:textId="29E70A73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29.412,27</w:t>
            </w:r>
          </w:p>
          <w:p w14:paraId="1DBB09E0" w14:textId="77777777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</w:p>
          <w:p w14:paraId="2B768E59" w14:textId="77777777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054CBF" w:rsidRPr="00054CBF" w14:paraId="5B1961E5" w14:textId="77777777" w:rsidTr="003B194E">
        <w:trPr>
          <w:trHeight w:val="255"/>
        </w:trPr>
        <w:tc>
          <w:tcPr>
            <w:tcW w:w="810" w:type="dxa"/>
            <w:shd w:val="clear" w:color="auto" w:fill="auto"/>
            <w:noWrap/>
          </w:tcPr>
          <w:p w14:paraId="6DD38C7A" w14:textId="77777777" w:rsidR="00C71F5F" w:rsidRPr="00054CBF" w:rsidRDefault="00C71F5F" w:rsidP="003B194E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67</w:t>
            </w:r>
          </w:p>
        </w:tc>
        <w:tc>
          <w:tcPr>
            <w:tcW w:w="5852" w:type="dxa"/>
            <w:shd w:val="clear" w:color="auto" w:fill="auto"/>
            <w:noWrap/>
          </w:tcPr>
          <w:p w14:paraId="7386E9C2" w14:textId="77777777" w:rsidR="00C71F5F" w:rsidRPr="00054CBF" w:rsidRDefault="00C71F5F" w:rsidP="00E04A46">
            <w:pPr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 xml:space="preserve">Prihodi iz nadležnog proračuna i od HZZO-a temelju ugovornih obaveza </w:t>
            </w:r>
          </w:p>
        </w:tc>
        <w:tc>
          <w:tcPr>
            <w:tcW w:w="1481" w:type="dxa"/>
            <w:shd w:val="clear" w:color="auto" w:fill="auto"/>
            <w:noWrap/>
          </w:tcPr>
          <w:p w14:paraId="19C2A3FA" w14:textId="33195E45" w:rsidR="00C71F5F" w:rsidRPr="00054CBF" w:rsidRDefault="00C71F5F" w:rsidP="00E04A46">
            <w:pPr>
              <w:jc w:val="right"/>
              <w:rPr>
                <w:sz w:val="22"/>
                <w:szCs w:val="22"/>
                <w:lang w:eastAsia="hr-HR"/>
              </w:rPr>
            </w:pPr>
            <w:r w:rsidRPr="00054CBF">
              <w:rPr>
                <w:sz w:val="22"/>
                <w:szCs w:val="22"/>
                <w:lang w:eastAsia="hr-HR"/>
              </w:rPr>
              <w:t>8.081.404,88</w:t>
            </w:r>
          </w:p>
        </w:tc>
      </w:tr>
      <w:tr w:rsidR="00054CBF" w:rsidRPr="00054CBF" w14:paraId="75CA6C62" w14:textId="77777777">
        <w:trPr>
          <w:trHeight w:val="255"/>
        </w:trPr>
        <w:tc>
          <w:tcPr>
            <w:tcW w:w="810" w:type="dxa"/>
            <w:shd w:val="clear" w:color="auto" w:fill="E7E6E6"/>
            <w:noWrap/>
            <w:hideMark/>
          </w:tcPr>
          <w:p w14:paraId="28C99A1C" w14:textId="77777777" w:rsidR="00C71F5F" w:rsidRPr="00054CBF" w:rsidRDefault="00C71F5F" w:rsidP="003B194E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852" w:type="dxa"/>
            <w:shd w:val="clear" w:color="auto" w:fill="E7E6E6"/>
            <w:noWrap/>
            <w:hideMark/>
          </w:tcPr>
          <w:p w14:paraId="35D84641" w14:textId="77777777" w:rsidR="00C71F5F" w:rsidRPr="00054CBF" w:rsidRDefault="00C71F5F" w:rsidP="00E04A46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Prihodi poslovanja</w:t>
            </w:r>
          </w:p>
        </w:tc>
        <w:tc>
          <w:tcPr>
            <w:tcW w:w="1481" w:type="dxa"/>
            <w:shd w:val="clear" w:color="auto" w:fill="E7E6E6"/>
            <w:noWrap/>
            <w:hideMark/>
          </w:tcPr>
          <w:p w14:paraId="450BEE86" w14:textId="5EB424BA" w:rsidR="00C71F5F" w:rsidRPr="00054CBF" w:rsidRDefault="00C71F5F" w:rsidP="00E04A46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054CBF">
              <w:rPr>
                <w:b/>
                <w:bCs/>
                <w:sz w:val="22"/>
                <w:szCs w:val="22"/>
                <w:lang w:eastAsia="hr-HR"/>
              </w:rPr>
              <w:t>10.565.593,08</w:t>
            </w:r>
          </w:p>
        </w:tc>
      </w:tr>
    </w:tbl>
    <w:p w14:paraId="4C285428" w14:textId="77777777" w:rsidR="001001E6" w:rsidRDefault="001001E6" w:rsidP="00E04A46">
      <w:pPr>
        <w:spacing w:after="120"/>
        <w:jc w:val="both"/>
        <w:rPr>
          <w:b/>
          <w:bCs/>
        </w:rPr>
      </w:pPr>
    </w:p>
    <w:p w14:paraId="2A6381CA" w14:textId="35066510" w:rsidR="006B446C" w:rsidRDefault="00EA54A9" w:rsidP="00E04A46">
      <w:pPr>
        <w:spacing w:after="120"/>
        <w:jc w:val="both"/>
      </w:pPr>
      <w:r w:rsidRPr="007C01CC">
        <w:rPr>
          <w:b/>
          <w:bCs/>
        </w:rPr>
        <w:t xml:space="preserve">Prihodi od </w:t>
      </w:r>
      <w:r w:rsidR="00717544" w:rsidRPr="007C01CC">
        <w:rPr>
          <w:b/>
          <w:bCs/>
        </w:rPr>
        <w:t xml:space="preserve"> imovine</w:t>
      </w:r>
      <w:r w:rsidR="00732536">
        <w:t xml:space="preserve"> </w:t>
      </w:r>
      <w:r w:rsidR="007D4565">
        <w:t>odnos</w:t>
      </w:r>
      <w:r w:rsidR="001001E6">
        <w:t xml:space="preserve">e </w:t>
      </w:r>
      <w:r w:rsidR="007D4565">
        <w:t>se na</w:t>
      </w:r>
      <w:r w:rsidR="00732536">
        <w:t xml:space="preserve"> </w:t>
      </w:r>
      <w:r w:rsidR="00ED1F7D">
        <w:t>p</w:t>
      </w:r>
      <w:r w:rsidR="006B446C">
        <w:t>rihod</w:t>
      </w:r>
      <w:r w:rsidR="005152AF">
        <w:t>e</w:t>
      </w:r>
      <w:r w:rsidR="006B446C">
        <w:t xml:space="preserve"> od </w:t>
      </w:r>
      <w:r w:rsidR="00732536">
        <w:t xml:space="preserve">financijske imovine </w:t>
      </w:r>
      <w:r w:rsidR="00054CBF">
        <w:t xml:space="preserve">u iznosu </w:t>
      </w:r>
      <w:r w:rsidR="005152AF">
        <w:t>3.239,83</w:t>
      </w:r>
      <w:r w:rsidR="001001E6">
        <w:t xml:space="preserve"> kn za prihode od zateznih kamata </w:t>
      </w:r>
      <w:r w:rsidR="005152AF">
        <w:t xml:space="preserve">te </w:t>
      </w:r>
      <w:r w:rsidR="00ED1F7D">
        <w:t>p</w:t>
      </w:r>
      <w:r w:rsidR="005152AF">
        <w:t xml:space="preserve">rihode od nefinancijske imovine </w:t>
      </w:r>
      <w:r w:rsidR="00054CBF">
        <w:t xml:space="preserve">u iznosu </w:t>
      </w:r>
      <w:r w:rsidR="005152AF">
        <w:t>684.215,18 kn koji se odnose se na</w:t>
      </w:r>
      <w:r w:rsidR="007D4565">
        <w:t xml:space="preserve"> naknade za kon</w:t>
      </w:r>
      <w:r w:rsidR="00ED1F7D">
        <w:t>c</w:t>
      </w:r>
      <w:r w:rsidR="007D4565">
        <w:t>esij</w:t>
      </w:r>
      <w:r w:rsidR="005152AF">
        <w:t>e</w:t>
      </w:r>
      <w:r w:rsidR="00054CBF">
        <w:t>.</w:t>
      </w:r>
      <w:r w:rsidR="007D4565">
        <w:t xml:space="preserve"> </w:t>
      </w:r>
    </w:p>
    <w:p w14:paraId="4676DB67" w14:textId="19AABA7E" w:rsidR="001D5AE6" w:rsidRPr="005A0B8E" w:rsidRDefault="00621609" w:rsidP="00E04A46">
      <w:pPr>
        <w:spacing w:after="120"/>
        <w:jc w:val="both"/>
      </w:pPr>
      <w:r w:rsidRPr="005A0B8E">
        <w:rPr>
          <w:b/>
        </w:rPr>
        <w:t>Prihodi o</w:t>
      </w:r>
      <w:r w:rsidR="005A6768" w:rsidRPr="005A0B8E">
        <w:rPr>
          <w:b/>
        </w:rPr>
        <w:t xml:space="preserve">d </w:t>
      </w:r>
      <w:r w:rsidR="008E7205" w:rsidRPr="005A0B8E">
        <w:rPr>
          <w:b/>
        </w:rPr>
        <w:t>upravnih i administrativnih pristojbi, pristojbi po posebnim propisima i naknada</w:t>
      </w:r>
      <w:r w:rsidR="008E7205" w:rsidRPr="005A0B8E">
        <w:t xml:space="preserve"> se </w:t>
      </w:r>
      <w:r w:rsidR="001001E6">
        <w:t xml:space="preserve">najvećim dijelom </w:t>
      </w:r>
      <w:r w:rsidR="008E7205" w:rsidRPr="005A0B8E">
        <w:t>sastoj</w:t>
      </w:r>
      <w:r w:rsidR="001001E6">
        <w:t>e</w:t>
      </w:r>
      <w:r w:rsidR="008E7205" w:rsidRPr="005A0B8E">
        <w:t xml:space="preserve"> od </w:t>
      </w:r>
      <w:r w:rsidR="001001E6">
        <w:t xml:space="preserve">ostalih </w:t>
      </w:r>
      <w:r w:rsidR="008E7205" w:rsidRPr="005A0B8E">
        <w:t xml:space="preserve">pristojbi i naknada </w:t>
      </w:r>
      <w:r w:rsidR="00B26176" w:rsidRPr="005A0B8E">
        <w:t xml:space="preserve">u iznosu od </w:t>
      </w:r>
      <w:r w:rsidR="006C7044">
        <w:t>1.766.208,92</w:t>
      </w:r>
      <w:r w:rsidR="00B26176" w:rsidRPr="005A0B8E">
        <w:t xml:space="preserve"> kn</w:t>
      </w:r>
      <w:r w:rsidR="00ED1F7D">
        <w:t xml:space="preserve"> </w:t>
      </w:r>
      <w:r w:rsidR="00ED1F7D" w:rsidRPr="00ED1F7D">
        <w:rPr>
          <w:lang w:val="hr-HR"/>
        </w:rPr>
        <w:t xml:space="preserve">koji su ostvareni temeljem naplate </w:t>
      </w:r>
      <w:r w:rsidR="00ED1F7D">
        <w:rPr>
          <w:lang w:val="hr-HR"/>
        </w:rPr>
        <w:t xml:space="preserve">lučkih pristojbi </w:t>
      </w:r>
      <w:r w:rsidR="00B26176" w:rsidRPr="005A0B8E">
        <w:t xml:space="preserve">te od </w:t>
      </w:r>
      <w:r w:rsidR="001001E6">
        <w:t>ostalih nespomenutih prihoda u iznosu od</w:t>
      </w:r>
      <w:r w:rsidR="008E7205" w:rsidRPr="005A0B8E">
        <w:t xml:space="preserve"> </w:t>
      </w:r>
      <w:r w:rsidR="006C7044">
        <w:t>1.112</w:t>
      </w:r>
      <w:r w:rsidR="00B26176" w:rsidRPr="005A0B8E">
        <w:t xml:space="preserve"> k</w:t>
      </w:r>
      <w:r w:rsidR="001001E6">
        <w:t>n, a koje s</w:t>
      </w:r>
      <w:r w:rsidR="00B26176" w:rsidRPr="005A0B8E">
        <w:t xml:space="preserve">e odnose na prihode </w:t>
      </w:r>
      <w:r w:rsidR="006C7044">
        <w:t>od</w:t>
      </w:r>
      <w:r w:rsidR="00B26176" w:rsidRPr="005A0B8E">
        <w:t xml:space="preserve"> naplat</w:t>
      </w:r>
      <w:r w:rsidR="006C7044">
        <w:t>e</w:t>
      </w:r>
      <w:r w:rsidR="00B26176" w:rsidRPr="005A0B8E">
        <w:t xml:space="preserve"> naknade za štetu.</w:t>
      </w:r>
    </w:p>
    <w:p w14:paraId="58CBE106" w14:textId="75987496" w:rsidR="00AC0732" w:rsidRPr="005A0B8E" w:rsidRDefault="00AC0732" w:rsidP="00E04A46">
      <w:pPr>
        <w:spacing w:after="120"/>
        <w:jc w:val="both"/>
      </w:pPr>
      <w:r w:rsidRPr="005A0B8E">
        <w:rPr>
          <w:b/>
        </w:rPr>
        <w:t>Prihodi od prodaje proizvoda i robe te pruženih usluga, prihodi od donacija te povrati po protestiranim jamstvima</w:t>
      </w:r>
      <w:r w:rsidR="001D5AE6" w:rsidRPr="005A0B8E">
        <w:rPr>
          <w:b/>
        </w:rPr>
        <w:t xml:space="preserve"> </w:t>
      </w:r>
      <w:r w:rsidR="001D5AE6" w:rsidRPr="005A0B8E">
        <w:t xml:space="preserve">se odnose na </w:t>
      </w:r>
      <w:r w:rsidR="00ED1F7D">
        <w:t>ostvarene p</w:t>
      </w:r>
      <w:r w:rsidR="001D5AE6" w:rsidRPr="005A0B8E">
        <w:t xml:space="preserve">rihode od pruženih usluga </w:t>
      </w:r>
      <w:r w:rsidR="00B26176" w:rsidRPr="005A0B8E">
        <w:t>odnosno zakup</w:t>
      </w:r>
      <w:r w:rsidR="00ED1F7D">
        <w:t>a</w:t>
      </w:r>
      <w:r w:rsidR="00B26176" w:rsidRPr="005A0B8E">
        <w:t xml:space="preserve"> naših poslovnih prostora.</w:t>
      </w:r>
    </w:p>
    <w:p w14:paraId="20847E85" w14:textId="6DB944D5" w:rsidR="00AC0732" w:rsidRPr="005A0B8E" w:rsidRDefault="00AC0732" w:rsidP="00E04A46">
      <w:pPr>
        <w:spacing w:after="120"/>
        <w:jc w:val="both"/>
        <w:rPr>
          <w:bCs/>
        </w:rPr>
      </w:pPr>
      <w:r w:rsidRPr="005A0B8E">
        <w:rPr>
          <w:b/>
        </w:rPr>
        <w:t xml:space="preserve">Prihodi iz nadležnog proračuna za financiranje </w:t>
      </w:r>
      <w:r w:rsidR="00C418DD" w:rsidRPr="005A0B8E">
        <w:rPr>
          <w:b/>
        </w:rPr>
        <w:t>i od HZZO-a na temelju ugovorenih obveza</w:t>
      </w:r>
      <w:r w:rsidR="006C7044">
        <w:rPr>
          <w:b/>
        </w:rPr>
        <w:t xml:space="preserve"> </w:t>
      </w:r>
      <w:r w:rsidR="001D5AE6" w:rsidRPr="005A0B8E">
        <w:rPr>
          <w:b/>
        </w:rPr>
        <w:t>se</w:t>
      </w:r>
      <w:r w:rsidR="001D5AE6" w:rsidRPr="005A0B8E">
        <w:t xml:space="preserve"> odnose na </w:t>
      </w:r>
      <w:r w:rsidR="00ED1F7D">
        <w:t>p</w:t>
      </w:r>
      <w:r w:rsidR="001D5AE6" w:rsidRPr="005A0B8E">
        <w:t>rihod</w:t>
      </w:r>
      <w:r w:rsidR="00ED1F7D">
        <w:t>e</w:t>
      </w:r>
      <w:r w:rsidR="001D5AE6" w:rsidRPr="005A0B8E">
        <w:t xml:space="preserve"> iz nadležnog proračuna za financiranje rashoda poslovanja</w:t>
      </w:r>
      <w:r w:rsidR="00B26176" w:rsidRPr="005A0B8E">
        <w:t xml:space="preserve"> po izvoru 11 i 12</w:t>
      </w:r>
      <w:r w:rsidR="00C71F5F">
        <w:t>.</w:t>
      </w:r>
    </w:p>
    <w:p w14:paraId="15F677E8" w14:textId="4F7697E0" w:rsidR="001D5AE6" w:rsidRDefault="00A55E0E" w:rsidP="00E04A46">
      <w:pPr>
        <w:ind w:left="357"/>
        <w:jc w:val="both"/>
      </w:pPr>
      <w:r>
        <w:rPr>
          <w:noProof/>
        </w:rPr>
        <w:lastRenderedPageBreak/>
        <w:drawing>
          <wp:inline distT="0" distB="0" distL="0" distR="0" wp14:anchorId="7477C1DD" wp14:editId="72700B83">
            <wp:extent cx="4486275" cy="3084195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62AC9D" w14:textId="5CEDB6CE" w:rsidR="001D5AE6" w:rsidRPr="008C4BDB" w:rsidRDefault="008C4BDB" w:rsidP="00E04A46">
      <w:pPr>
        <w:ind w:left="357"/>
        <w:jc w:val="both"/>
        <w:rPr>
          <w:sz w:val="18"/>
        </w:rPr>
      </w:pPr>
      <w:r w:rsidRPr="008C4BDB">
        <w:rPr>
          <w:sz w:val="18"/>
        </w:rPr>
        <w:t>Grafikon br</w:t>
      </w:r>
      <w:r w:rsidR="00E77964">
        <w:rPr>
          <w:sz w:val="18"/>
        </w:rPr>
        <w:t>.</w:t>
      </w:r>
      <w:r w:rsidRPr="008C4BDB">
        <w:rPr>
          <w:sz w:val="18"/>
        </w:rPr>
        <w:t>1</w:t>
      </w:r>
      <w:r w:rsidR="00E77964">
        <w:rPr>
          <w:sz w:val="18"/>
        </w:rPr>
        <w:t>:</w:t>
      </w:r>
      <w:r w:rsidRPr="008C4BDB">
        <w:rPr>
          <w:sz w:val="18"/>
        </w:rPr>
        <w:t xml:space="preserve"> </w:t>
      </w:r>
      <w:r w:rsidR="00B53FA4">
        <w:rPr>
          <w:sz w:val="18"/>
        </w:rPr>
        <w:t>Prihodi poslovanja</w:t>
      </w:r>
    </w:p>
    <w:p w14:paraId="2A3698C4" w14:textId="77777777" w:rsidR="00475808" w:rsidRDefault="00475808" w:rsidP="009D3D2B">
      <w:pPr>
        <w:jc w:val="both"/>
        <w:rPr>
          <w:bCs/>
        </w:rPr>
      </w:pPr>
    </w:p>
    <w:p w14:paraId="0B8F50D4" w14:textId="77777777" w:rsidR="00E77964" w:rsidRPr="001D5AE6" w:rsidRDefault="00E77964" w:rsidP="00E04A46">
      <w:pPr>
        <w:ind w:left="360"/>
        <w:jc w:val="both"/>
        <w:rPr>
          <w:bCs/>
        </w:rPr>
      </w:pPr>
    </w:p>
    <w:p w14:paraId="141C7C48" w14:textId="10FA975F" w:rsidR="00621609" w:rsidRDefault="00B37023" w:rsidP="00E04A46">
      <w:pPr>
        <w:numPr>
          <w:ilvl w:val="1"/>
          <w:numId w:val="15"/>
        </w:numPr>
        <w:suppressAutoHyphens/>
        <w:spacing w:after="240"/>
        <w:ind w:left="788" w:hanging="431"/>
        <w:rPr>
          <w:rFonts w:ascii="Arial" w:eastAsia="Calibri" w:hAnsi="Arial" w:cs="Arial"/>
          <w:b/>
          <w:lang w:val="hr-HR"/>
        </w:rPr>
      </w:pPr>
      <w:r w:rsidRPr="001D5AE6">
        <w:rPr>
          <w:rFonts w:ascii="Arial" w:eastAsia="Calibri" w:hAnsi="Arial" w:cs="Arial"/>
          <w:b/>
          <w:lang w:val="hr-HR"/>
        </w:rPr>
        <w:t>Rashodi</w:t>
      </w:r>
      <w:r w:rsidR="001D5AE6">
        <w:rPr>
          <w:rFonts w:ascii="Arial" w:eastAsia="Calibri" w:hAnsi="Arial" w:cs="Arial"/>
          <w:b/>
          <w:lang w:val="hr-HR"/>
        </w:rPr>
        <w:t xml:space="preserve"> poslovanja</w:t>
      </w:r>
    </w:p>
    <w:p w14:paraId="23D89087" w14:textId="77777777" w:rsidR="001435CE" w:rsidRPr="00C515FA" w:rsidRDefault="008C4BDB" w:rsidP="00E04A46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Tablica br.2: Rashodi poslovanja</w:t>
      </w:r>
    </w:p>
    <w:tbl>
      <w:tblPr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16"/>
        <w:gridCol w:w="2210"/>
      </w:tblGrid>
      <w:tr w:rsidR="00054CBF" w:rsidRPr="00054CBF" w14:paraId="44C26373" w14:textId="77777777">
        <w:trPr>
          <w:trHeight w:val="293"/>
        </w:trPr>
        <w:tc>
          <w:tcPr>
            <w:tcW w:w="850" w:type="dxa"/>
            <w:shd w:val="clear" w:color="auto" w:fill="E7E6E6"/>
            <w:noWrap/>
            <w:hideMark/>
          </w:tcPr>
          <w:p w14:paraId="462D51A0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Konto</w:t>
            </w:r>
          </w:p>
        </w:tc>
        <w:tc>
          <w:tcPr>
            <w:tcW w:w="5216" w:type="dxa"/>
            <w:shd w:val="clear" w:color="auto" w:fill="E7E6E6"/>
            <w:noWrap/>
            <w:hideMark/>
          </w:tcPr>
          <w:p w14:paraId="6CE14E6B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Naziv</w:t>
            </w:r>
          </w:p>
        </w:tc>
        <w:tc>
          <w:tcPr>
            <w:tcW w:w="2210" w:type="dxa"/>
            <w:shd w:val="clear" w:color="auto" w:fill="E7E6E6"/>
            <w:noWrap/>
            <w:hideMark/>
          </w:tcPr>
          <w:p w14:paraId="1A8A3FE8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color w:val="auto"/>
              </w:rPr>
              <w:t>Iznos u kn</w:t>
            </w:r>
          </w:p>
        </w:tc>
      </w:tr>
      <w:tr w:rsidR="00054CBF" w:rsidRPr="00054CBF" w14:paraId="6E692DA4" w14:textId="77777777" w:rsidTr="003B194E">
        <w:trPr>
          <w:trHeight w:val="293"/>
        </w:trPr>
        <w:tc>
          <w:tcPr>
            <w:tcW w:w="850" w:type="dxa"/>
            <w:shd w:val="clear" w:color="auto" w:fill="auto"/>
            <w:noWrap/>
            <w:hideMark/>
          </w:tcPr>
          <w:p w14:paraId="706E0725" w14:textId="3F40EC9C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31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14:paraId="695AE8FC" w14:textId="42A885C0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Rashodi za zaposlene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FA8EBC1" w14:textId="68804B42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1.790.816,13</w:t>
            </w:r>
          </w:p>
        </w:tc>
      </w:tr>
      <w:tr w:rsidR="00054CBF" w:rsidRPr="00054CBF" w14:paraId="32A30C31" w14:textId="77777777" w:rsidTr="003B194E">
        <w:trPr>
          <w:trHeight w:val="293"/>
        </w:trPr>
        <w:tc>
          <w:tcPr>
            <w:tcW w:w="850" w:type="dxa"/>
            <w:shd w:val="clear" w:color="auto" w:fill="auto"/>
            <w:noWrap/>
            <w:hideMark/>
          </w:tcPr>
          <w:p w14:paraId="5408E74F" w14:textId="02F2D1C1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32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14:paraId="06CFABA2" w14:textId="734D23AB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Materijalni rashodi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7F810A2" w14:textId="1CC3D674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4.500.471,36</w:t>
            </w:r>
          </w:p>
        </w:tc>
      </w:tr>
      <w:tr w:rsidR="00054CBF" w:rsidRPr="00054CBF" w14:paraId="0076377D" w14:textId="77777777" w:rsidTr="003B194E">
        <w:trPr>
          <w:trHeight w:val="293"/>
        </w:trPr>
        <w:tc>
          <w:tcPr>
            <w:tcW w:w="850" w:type="dxa"/>
            <w:shd w:val="clear" w:color="auto" w:fill="auto"/>
            <w:noWrap/>
            <w:hideMark/>
          </w:tcPr>
          <w:p w14:paraId="315498D6" w14:textId="799EB238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34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14:paraId="3A6D5A29" w14:textId="3FF0643C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Financijski rashodi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102898AF" w14:textId="6939C7E0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</w:rPr>
              <w:t>651,50</w:t>
            </w:r>
          </w:p>
        </w:tc>
      </w:tr>
      <w:tr w:rsidR="00054CBF" w:rsidRPr="00054CBF" w14:paraId="157E3ABB" w14:textId="77777777">
        <w:trPr>
          <w:trHeight w:val="70"/>
        </w:trPr>
        <w:tc>
          <w:tcPr>
            <w:tcW w:w="850" w:type="dxa"/>
            <w:shd w:val="clear" w:color="auto" w:fill="E7E6E6"/>
            <w:noWrap/>
          </w:tcPr>
          <w:p w14:paraId="0FCA8B48" w14:textId="77777777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3</w:t>
            </w:r>
          </w:p>
        </w:tc>
        <w:tc>
          <w:tcPr>
            <w:tcW w:w="5216" w:type="dxa"/>
            <w:shd w:val="clear" w:color="auto" w:fill="E7E6E6"/>
            <w:noWrap/>
          </w:tcPr>
          <w:p w14:paraId="111B78F6" w14:textId="77777777" w:rsidR="00C71F5F" w:rsidRPr="00054CBF" w:rsidRDefault="00C71F5F" w:rsidP="00E04A46">
            <w:pPr>
              <w:pStyle w:val="Bezproreda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Rashodi poslovanja</w:t>
            </w:r>
          </w:p>
        </w:tc>
        <w:tc>
          <w:tcPr>
            <w:tcW w:w="2210" w:type="dxa"/>
            <w:shd w:val="clear" w:color="auto" w:fill="E7E6E6"/>
            <w:noWrap/>
          </w:tcPr>
          <w:p w14:paraId="65FC2758" w14:textId="489EAC23" w:rsidR="00C71F5F" w:rsidRPr="00054CBF" w:rsidRDefault="00C71F5F" w:rsidP="003B194E">
            <w:pPr>
              <w:pStyle w:val="Bezproreda"/>
              <w:jc w:val="center"/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</w:pPr>
            <w:r w:rsidRPr="00054CBF">
              <w:rPr>
                <w:rStyle w:val="Neupadljivoisticanje"/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6.291.938,99</w:t>
            </w:r>
          </w:p>
        </w:tc>
      </w:tr>
    </w:tbl>
    <w:p w14:paraId="269FD0A8" w14:textId="77777777" w:rsidR="00621609" w:rsidRPr="00054CBF" w:rsidRDefault="00621609" w:rsidP="00E04A46">
      <w:pPr>
        <w:ind w:left="360"/>
        <w:rPr>
          <w:b/>
          <w:bCs/>
        </w:rPr>
      </w:pPr>
    </w:p>
    <w:p w14:paraId="5C1483C3" w14:textId="77777777" w:rsidR="00621609" w:rsidRPr="00054CBF" w:rsidRDefault="00621609" w:rsidP="00E04A46">
      <w:pPr>
        <w:ind w:left="360"/>
      </w:pPr>
    </w:p>
    <w:p w14:paraId="1A0FBBAA" w14:textId="3944B9E4" w:rsidR="004740C7" w:rsidRDefault="004043F4" w:rsidP="00E04A46">
      <w:pPr>
        <w:jc w:val="both"/>
      </w:pPr>
      <w:r w:rsidRPr="00C71F5F">
        <w:rPr>
          <w:b/>
          <w:bCs/>
        </w:rPr>
        <w:t xml:space="preserve">Rashodi za </w:t>
      </w:r>
      <w:r w:rsidR="008C4BDB" w:rsidRPr="00C71F5F">
        <w:rPr>
          <w:b/>
          <w:bCs/>
        </w:rPr>
        <w:t>zaposlene</w:t>
      </w:r>
      <w:r w:rsidR="008C4BDB">
        <w:t xml:space="preserve"> se sastoje od </w:t>
      </w:r>
      <w:r w:rsidR="00ED1F7D">
        <w:t>bruto p</w:t>
      </w:r>
      <w:r w:rsidR="008C4BDB">
        <w:t>laća</w:t>
      </w:r>
      <w:r w:rsidR="00ED1F7D">
        <w:t xml:space="preserve"> (1.413.229,11 kn)</w:t>
      </w:r>
      <w:r w:rsidR="00475808">
        <w:t xml:space="preserve">, </w:t>
      </w:r>
      <w:r w:rsidR="00ED1F7D">
        <w:t>o</w:t>
      </w:r>
      <w:r w:rsidR="00475808">
        <w:t>stali</w:t>
      </w:r>
      <w:r w:rsidR="004B0D45">
        <w:t>h</w:t>
      </w:r>
      <w:r w:rsidR="00475808">
        <w:t xml:space="preserve"> rashod</w:t>
      </w:r>
      <w:r w:rsidR="004B0D45">
        <w:t>a</w:t>
      </w:r>
      <w:r w:rsidR="00475808">
        <w:t xml:space="preserve"> za zaposlene</w:t>
      </w:r>
      <w:r w:rsidR="00ED1F7D">
        <w:t xml:space="preserve"> (175.041,86 kn) i d</w:t>
      </w:r>
      <w:r w:rsidR="00475808">
        <w:t>oprinos</w:t>
      </w:r>
      <w:r w:rsidR="004B0D45">
        <w:t>a</w:t>
      </w:r>
      <w:r w:rsidR="00475808">
        <w:t xml:space="preserve"> na plaću </w:t>
      </w:r>
      <w:r w:rsidR="00ED1F7D">
        <w:t>(</w:t>
      </w:r>
      <w:r w:rsidR="00F94D0B">
        <w:t>202.545,16 kn)</w:t>
      </w:r>
      <w:r w:rsidR="00475808">
        <w:t xml:space="preserve">. U ostale rashode za zaposlene ubrajamo </w:t>
      </w:r>
      <w:r w:rsidR="00F94D0B">
        <w:t>n</w:t>
      </w:r>
      <w:r w:rsidR="00475808">
        <w:t xml:space="preserve">agrade, </w:t>
      </w:r>
      <w:r w:rsidR="00F94D0B">
        <w:t>d</w:t>
      </w:r>
      <w:r w:rsidR="00475808">
        <w:t xml:space="preserve">arove, </w:t>
      </w:r>
      <w:r w:rsidR="00F94D0B">
        <w:t>r</w:t>
      </w:r>
      <w:r w:rsidR="00475808">
        <w:t>egres za godišnji odmor i</w:t>
      </w:r>
      <w:r w:rsidR="00A834BF">
        <w:t xml:space="preserve"> </w:t>
      </w:r>
      <w:r w:rsidR="00F94D0B">
        <w:t>o</w:t>
      </w:r>
      <w:r w:rsidR="00475808">
        <w:t>stale nenavedene rashod</w:t>
      </w:r>
      <w:r w:rsidR="004A47A9">
        <w:t>e</w:t>
      </w:r>
      <w:r w:rsidR="00475808">
        <w:t xml:space="preserve"> za zaposlene (topli obrok).</w:t>
      </w:r>
    </w:p>
    <w:p w14:paraId="689F2AD8" w14:textId="77777777" w:rsidR="00FC0610" w:rsidRDefault="00FC0610" w:rsidP="00E04A46">
      <w:pPr>
        <w:spacing w:after="240"/>
        <w:ind w:left="357"/>
        <w:jc w:val="both"/>
      </w:pPr>
      <w:r>
        <w:t>Prosječni broj zaposlenih u Lučkoj upravi Vukovar je 10 zaposlenika.</w:t>
      </w:r>
    </w:p>
    <w:p w14:paraId="3D3B8240" w14:textId="06994869" w:rsidR="001E7AD9" w:rsidRDefault="004043F4" w:rsidP="00E04A46">
      <w:pPr>
        <w:jc w:val="both"/>
      </w:pPr>
      <w:r w:rsidRPr="00C71F5F">
        <w:rPr>
          <w:b/>
          <w:bCs/>
        </w:rPr>
        <w:t>Materijalni rashodi</w:t>
      </w:r>
      <w:r>
        <w:t xml:space="preserve"> </w:t>
      </w:r>
      <w:r w:rsidR="00FC0610">
        <w:t xml:space="preserve"> </w:t>
      </w:r>
      <w:r>
        <w:t>sastoje se od</w:t>
      </w:r>
      <w:r w:rsidR="001E7AD9">
        <w:t>:</w:t>
      </w:r>
    </w:p>
    <w:p w14:paraId="2F00ACAA" w14:textId="2FB838D6" w:rsidR="001E7AD9" w:rsidRPr="002F325B" w:rsidRDefault="00475808" w:rsidP="00E04A46">
      <w:pPr>
        <w:numPr>
          <w:ilvl w:val="0"/>
          <w:numId w:val="10"/>
        </w:numPr>
        <w:jc w:val="both"/>
      </w:pPr>
      <w:r w:rsidRPr="00475808">
        <w:t>Naknade troškova zaposlenima</w:t>
      </w:r>
      <w:r>
        <w:t xml:space="preserve"> </w:t>
      </w:r>
      <w:r>
        <w:rPr>
          <w:i/>
          <w:iCs/>
        </w:rPr>
        <w:t xml:space="preserve">- </w:t>
      </w:r>
      <w:r w:rsidR="00F94D0B">
        <w:t>s</w:t>
      </w:r>
      <w:r w:rsidRPr="00475808">
        <w:t xml:space="preserve">lužbena putovanja, </w:t>
      </w:r>
      <w:r w:rsidR="00F94D0B">
        <w:t>n</w:t>
      </w:r>
      <w:r w:rsidRPr="00475808">
        <w:t xml:space="preserve">aknade za prijevoz, za rad na terenu i odvojeni život, </w:t>
      </w:r>
      <w:r w:rsidR="00F94D0B">
        <w:t>s</w:t>
      </w:r>
      <w:r w:rsidRPr="00475808">
        <w:t>tručno usavršavanje zaposlenika</w:t>
      </w:r>
      <w:r>
        <w:rPr>
          <w:i/>
          <w:iCs/>
        </w:rPr>
        <w:t xml:space="preserve"> </w:t>
      </w:r>
      <w:r w:rsidR="00F94D0B">
        <w:rPr>
          <w:i/>
          <w:iCs/>
        </w:rPr>
        <w:t xml:space="preserve">- </w:t>
      </w:r>
      <w:r w:rsidR="002F325B" w:rsidRPr="002F325B">
        <w:t>175.501,01</w:t>
      </w:r>
      <w:r w:rsidR="002F325B">
        <w:t xml:space="preserve"> kn</w:t>
      </w:r>
    </w:p>
    <w:p w14:paraId="47ECC050" w14:textId="61C8FAF9" w:rsidR="001E7AD9" w:rsidRDefault="00475808" w:rsidP="00E04A46">
      <w:pPr>
        <w:numPr>
          <w:ilvl w:val="0"/>
          <w:numId w:val="10"/>
        </w:numPr>
        <w:jc w:val="both"/>
      </w:pPr>
      <w:r w:rsidRPr="00FC0610">
        <w:t>Rashodi za materijal i energiju</w:t>
      </w:r>
      <w:r w:rsidR="00F94D0B">
        <w:t xml:space="preserve"> - </w:t>
      </w:r>
      <w:r w:rsidR="002F325B">
        <w:t>245.201,40</w:t>
      </w:r>
      <w:r w:rsidR="00833BC3">
        <w:t xml:space="preserve"> kn</w:t>
      </w:r>
    </w:p>
    <w:p w14:paraId="609A8CA2" w14:textId="7D686397" w:rsidR="00475808" w:rsidRPr="004D4681" w:rsidRDefault="00475808" w:rsidP="00E04A46">
      <w:pPr>
        <w:numPr>
          <w:ilvl w:val="0"/>
          <w:numId w:val="10"/>
        </w:numPr>
        <w:jc w:val="both"/>
      </w:pPr>
      <w:r w:rsidRPr="00FC0610">
        <w:t xml:space="preserve">Rashodi </w:t>
      </w:r>
      <w:r w:rsidR="00833BC3">
        <w:t>z</w:t>
      </w:r>
      <w:r w:rsidRPr="00FC0610">
        <w:t>a usluge</w:t>
      </w:r>
      <w:r w:rsidR="00FC0610">
        <w:t xml:space="preserve"> – </w:t>
      </w:r>
      <w:r w:rsidR="007C01CC">
        <w:t>među ostalom</w:t>
      </w:r>
      <w:r w:rsidR="00FC0610">
        <w:t xml:space="preserve"> sadrž</w:t>
      </w:r>
      <w:r w:rsidR="004B0D45">
        <w:t>e</w:t>
      </w:r>
      <w:r w:rsidR="00FC0610">
        <w:t xml:space="preserve"> stavk</w:t>
      </w:r>
      <w:r w:rsidR="00554733">
        <w:t xml:space="preserve">e </w:t>
      </w:r>
      <w:r w:rsidR="00F94D0B">
        <w:t>i</w:t>
      </w:r>
      <w:r w:rsidR="00554733">
        <w:t xml:space="preserve">ntelektualne usluge u iznosu 1.758.902,69 kn te </w:t>
      </w:r>
      <w:r w:rsidR="00F94D0B">
        <w:t>o</w:t>
      </w:r>
      <w:r w:rsidR="00FC0610" w:rsidRPr="00FC0610">
        <w:t>stale usluge tekućeg i investicijskog održavanja</w:t>
      </w:r>
      <w:r w:rsidR="00FC0610">
        <w:t xml:space="preserve"> </w:t>
      </w:r>
      <w:r w:rsidR="00554733">
        <w:t>u iznosu 1.374.950,99</w:t>
      </w:r>
      <w:r w:rsidR="00FC0610">
        <w:t xml:space="preserve"> kn </w:t>
      </w:r>
      <w:r w:rsidR="00554733">
        <w:t xml:space="preserve">koje čine </w:t>
      </w:r>
      <w:r w:rsidR="00FC0610">
        <w:t xml:space="preserve">najveći dio ovog rashoda. </w:t>
      </w:r>
    </w:p>
    <w:p w14:paraId="24121F4F" w14:textId="180F13B9" w:rsidR="00475808" w:rsidRPr="004D4681" w:rsidRDefault="00475808" w:rsidP="00E04A46">
      <w:pPr>
        <w:numPr>
          <w:ilvl w:val="0"/>
          <w:numId w:val="10"/>
        </w:numPr>
        <w:jc w:val="both"/>
      </w:pPr>
      <w:r w:rsidRPr="00FC0610">
        <w:t>Ostali nespomenuti rashodi poslovanja</w:t>
      </w:r>
      <w:r w:rsidR="00F94D0B">
        <w:t xml:space="preserve"> -</w:t>
      </w:r>
      <w:r w:rsidR="00833BC3">
        <w:t xml:space="preserve"> </w:t>
      </w:r>
      <w:r w:rsidR="00554733">
        <w:t>353.244,09</w:t>
      </w:r>
      <w:r w:rsidR="00833BC3">
        <w:t xml:space="preserve"> kn</w:t>
      </w:r>
    </w:p>
    <w:p w14:paraId="6647E839" w14:textId="77777777" w:rsidR="004740C7" w:rsidRPr="004D4681" w:rsidRDefault="004740C7" w:rsidP="00E04A46">
      <w:pPr>
        <w:ind w:left="360"/>
        <w:jc w:val="both"/>
      </w:pPr>
    </w:p>
    <w:p w14:paraId="6FA4BA55" w14:textId="0CFB30A9" w:rsidR="00E303B4" w:rsidRPr="00A22A92" w:rsidRDefault="00E04A46" w:rsidP="00E04A46">
      <w:pPr>
        <w:jc w:val="both"/>
        <w:rPr>
          <w:i/>
          <w:iCs/>
          <w:color w:val="000000"/>
        </w:rPr>
      </w:pPr>
      <w:r>
        <w:rPr>
          <w:rStyle w:val="Neupadljivoisticanje"/>
          <w:b/>
          <w:bCs/>
          <w:i w:val="0"/>
          <w:iCs w:val="0"/>
          <w:color w:val="000000"/>
        </w:rPr>
        <w:t>F</w:t>
      </w:r>
      <w:r w:rsidR="00FC0610" w:rsidRPr="00C71F5F">
        <w:rPr>
          <w:rStyle w:val="Neupadljivoisticanje"/>
          <w:b/>
          <w:bCs/>
          <w:i w:val="0"/>
          <w:iCs w:val="0"/>
          <w:color w:val="000000"/>
        </w:rPr>
        <w:t>inancijski rashodi</w:t>
      </w:r>
      <w:r w:rsidR="00FC0610" w:rsidRPr="00A22A92">
        <w:rPr>
          <w:rStyle w:val="Neupadljivoisticanje"/>
          <w:i w:val="0"/>
          <w:iCs w:val="0"/>
          <w:color w:val="000000"/>
        </w:rPr>
        <w:t xml:space="preserve"> </w:t>
      </w:r>
      <w:r w:rsidR="00047320" w:rsidRPr="00A22A92">
        <w:rPr>
          <w:rStyle w:val="Neupadljivoisticanje"/>
          <w:i w:val="0"/>
          <w:iCs w:val="0"/>
          <w:color w:val="000000"/>
        </w:rPr>
        <w:t>se odnose na bankarske usluge i usluge platnog prometa</w:t>
      </w:r>
      <w:r>
        <w:rPr>
          <w:rStyle w:val="Neupadljivoisticanje"/>
          <w:i w:val="0"/>
          <w:iCs w:val="0"/>
          <w:color w:val="000000"/>
        </w:rPr>
        <w:t>.</w:t>
      </w:r>
    </w:p>
    <w:p w14:paraId="1D8D30BD" w14:textId="77777777" w:rsidR="004740C7" w:rsidRPr="00A22A92" w:rsidRDefault="004740C7" w:rsidP="00E04A46">
      <w:pPr>
        <w:ind w:left="360"/>
        <w:jc w:val="both"/>
        <w:rPr>
          <w:color w:val="000000"/>
        </w:rPr>
      </w:pPr>
    </w:p>
    <w:p w14:paraId="51755F62" w14:textId="7EA1B277" w:rsidR="00047320" w:rsidRDefault="00A55E0E" w:rsidP="00E04A46">
      <w:pPr>
        <w:jc w:val="both"/>
      </w:pPr>
      <w:r>
        <w:rPr>
          <w:noProof/>
        </w:rPr>
        <w:lastRenderedPageBreak/>
        <w:drawing>
          <wp:inline distT="0" distB="0" distL="0" distR="0" wp14:anchorId="5537C601" wp14:editId="2581C650">
            <wp:extent cx="4340860" cy="2512695"/>
            <wp:effectExtent l="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C739CF" w14:textId="346D8F1F" w:rsidR="00675C4C" w:rsidRDefault="00FC0610" w:rsidP="009D3D2B">
      <w:pPr>
        <w:ind w:left="357"/>
        <w:jc w:val="both"/>
        <w:rPr>
          <w:noProof/>
          <w:lang w:val="hr-HR" w:eastAsia="hr-HR"/>
        </w:rPr>
      </w:pPr>
      <w:r w:rsidRPr="00FC0610">
        <w:rPr>
          <w:sz w:val="20"/>
        </w:rPr>
        <w:t>Grafikon br.2: Rashodi</w:t>
      </w:r>
      <w:r w:rsidR="007C01CC">
        <w:rPr>
          <w:sz w:val="20"/>
        </w:rPr>
        <w:t xml:space="preserve"> </w:t>
      </w:r>
      <w:r w:rsidR="00B53FA4">
        <w:rPr>
          <w:sz w:val="20"/>
        </w:rPr>
        <w:t>poslovanja</w:t>
      </w:r>
    </w:p>
    <w:p w14:paraId="18016D14" w14:textId="77777777" w:rsidR="00675C4C" w:rsidRDefault="00675C4C" w:rsidP="00E04A46">
      <w:pPr>
        <w:ind w:left="360"/>
        <w:jc w:val="both"/>
        <w:rPr>
          <w:noProof/>
          <w:lang w:val="hr-HR" w:eastAsia="hr-HR"/>
        </w:rPr>
      </w:pPr>
    </w:p>
    <w:p w14:paraId="09C2588F" w14:textId="6D55C930" w:rsidR="00EB592D" w:rsidRDefault="00EB592D" w:rsidP="00E04A46">
      <w:pPr>
        <w:numPr>
          <w:ilvl w:val="1"/>
          <w:numId w:val="15"/>
        </w:numPr>
        <w:suppressAutoHyphens/>
        <w:spacing w:after="240"/>
        <w:ind w:left="788" w:hanging="431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Rashodi za nabavu nefinancijske imovine </w:t>
      </w:r>
    </w:p>
    <w:p w14:paraId="7FCC1394" w14:textId="77777777" w:rsidR="00AA594E" w:rsidRPr="001D5AE6" w:rsidRDefault="00AA594E" w:rsidP="00E04A46">
      <w:pPr>
        <w:rPr>
          <w:rFonts w:ascii="Arial" w:eastAsia="Calibri" w:hAnsi="Arial" w:cs="Arial"/>
          <w:b/>
          <w:lang w:val="hr-HR"/>
        </w:rPr>
      </w:pPr>
      <w:r>
        <w:rPr>
          <w:bCs/>
          <w:i/>
          <w:iCs/>
          <w:sz w:val="18"/>
          <w:szCs w:val="18"/>
        </w:rPr>
        <w:t>Tablica br.3: Rashodi poslovanja</w:t>
      </w:r>
    </w:p>
    <w:tbl>
      <w:tblPr>
        <w:tblpPr w:leftFromText="180" w:rightFromText="180" w:vertAnchor="text" w:horzAnchor="margin" w:tblpY="102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911"/>
        <w:gridCol w:w="1492"/>
      </w:tblGrid>
      <w:tr w:rsidR="00C71F5F" w:rsidRPr="003B194E" w14:paraId="75E92836" w14:textId="77777777" w:rsidTr="00F94D0B">
        <w:trPr>
          <w:trHeight w:val="83"/>
        </w:trPr>
        <w:tc>
          <w:tcPr>
            <w:tcW w:w="999" w:type="dxa"/>
            <w:shd w:val="clear" w:color="auto" w:fill="E7E6E6"/>
            <w:noWrap/>
            <w:vAlign w:val="center"/>
            <w:hideMark/>
          </w:tcPr>
          <w:p w14:paraId="5318065B" w14:textId="77777777" w:rsidR="00C71F5F" w:rsidRPr="00054CBF" w:rsidRDefault="00C71F5F" w:rsidP="00E04A46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Konto</w:t>
            </w:r>
          </w:p>
        </w:tc>
        <w:tc>
          <w:tcPr>
            <w:tcW w:w="5911" w:type="dxa"/>
            <w:shd w:val="clear" w:color="auto" w:fill="E7E6E6"/>
            <w:noWrap/>
            <w:vAlign w:val="center"/>
            <w:hideMark/>
          </w:tcPr>
          <w:p w14:paraId="589D72E9" w14:textId="77777777" w:rsidR="00C71F5F" w:rsidRPr="00054CBF" w:rsidRDefault="00C71F5F" w:rsidP="00E04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92" w:type="dxa"/>
            <w:shd w:val="clear" w:color="auto" w:fill="E7E6E6"/>
            <w:noWrap/>
            <w:vAlign w:val="center"/>
            <w:hideMark/>
          </w:tcPr>
          <w:p w14:paraId="2B4E4CE8" w14:textId="77777777" w:rsidR="00C71F5F" w:rsidRPr="00054CBF" w:rsidRDefault="00C71F5F" w:rsidP="00E04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Iznos u kn</w:t>
            </w:r>
          </w:p>
        </w:tc>
      </w:tr>
      <w:tr w:rsidR="00C71F5F" w:rsidRPr="003B194E" w14:paraId="464C5BE2" w14:textId="77777777" w:rsidTr="00F94D0B">
        <w:trPr>
          <w:trHeight w:val="100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32F57BA" w14:textId="77777777" w:rsidR="00C71F5F" w:rsidRPr="00054CBF" w:rsidRDefault="00C71F5F" w:rsidP="003B19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5911" w:type="dxa"/>
            <w:shd w:val="clear" w:color="auto" w:fill="auto"/>
            <w:vAlign w:val="center"/>
            <w:hideMark/>
          </w:tcPr>
          <w:p w14:paraId="10E3B066" w14:textId="77777777" w:rsidR="00C71F5F" w:rsidRPr="00054CBF" w:rsidRDefault="00C71F5F" w:rsidP="00E04A46">
            <w:pPr>
              <w:rPr>
                <w:sz w:val="22"/>
                <w:szCs w:val="22"/>
              </w:rPr>
            </w:pPr>
            <w:r w:rsidRPr="00054CBF">
              <w:rPr>
                <w:sz w:val="22"/>
                <w:szCs w:val="22"/>
              </w:rPr>
              <w:t>Rashodi za nabavu proizvedene dugotrajne materijalne imovine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9F2E51E" w14:textId="0B131684" w:rsidR="00C71F5F" w:rsidRPr="00054CBF" w:rsidRDefault="00C71F5F" w:rsidP="00E04A46">
            <w:pPr>
              <w:jc w:val="right"/>
              <w:rPr>
                <w:sz w:val="22"/>
                <w:szCs w:val="22"/>
              </w:rPr>
            </w:pPr>
            <w:r w:rsidRPr="00054CBF">
              <w:rPr>
                <w:sz w:val="22"/>
                <w:szCs w:val="22"/>
              </w:rPr>
              <w:t>5.383.697,78</w:t>
            </w:r>
          </w:p>
        </w:tc>
      </w:tr>
      <w:tr w:rsidR="00C71F5F" w:rsidRPr="003B194E" w14:paraId="1CA2BC21" w14:textId="77777777" w:rsidTr="00F94D0B">
        <w:trPr>
          <w:trHeight w:val="96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A6DB87A" w14:textId="77777777" w:rsidR="00C71F5F" w:rsidRPr="00054CBF" w:rsidRDefault="00C71F5F" w:rsidP="003B19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911" w:type="dxa"/>
            <w:shd w:val="clear" w:color="auto" w:fill="auto"/>
            <w:vAlign w:val="center"/>
            <w:hideMark/>
          </w:tcPr>
          <w:p w14:paraId="019ED847" w14:textId="77777777" w:rsidR="00C71F5F" w:rsidRPr="00054CBF" w:rsidRDefault="00C71F5F" w:rsidP="00E04A46">
            <w:pPr>
              <w:rPr>
                <w:sz w:val="22"/>
                <w:szCs w:val="22"/>
              </w:rPr>
            </w:pPr>
            <w:r w:rsidRPr="00054CBF">
              <w:rPr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5DBCF0B" w14:textId="474B46C6" w:rsidR="00C71F5F" w:rsidRPr="00054CBF" w:rsidRDefault="00C71F5F" w:rsidP="00E04A46">
            <w:pPr>
              <w:jc w:val="right"/>
              <w:rPr>
                <w:sz w:val="22"/>
                <w:szCs w:val="22"/>
              </w:rPr>
            </w:pPr>
            <w:r w:rsidRPr="00054CBF">
              <w:rPr>
                <w:sz w:val="22"/>
                <w:szCs w:val="22"/>
              </w:rPr>
              <w:t>109.932,23</w:t>
            </w:r>
          </w:p>
        </w:tc>
      </w:tr>
      <w:tr w:rsidR="00C71F5F" w:rsidRPr="003B194E" w14:paraId="4670ACEC" w14:textId="77777777" w:rsidTr="00F94D0B">
        <w:trPr>
          <w:trHeight w:val="96"/>
        </w:trPr>
        <w:tc>
          <w:tcPr>
            <w:tcW w:w="999" w:type="dxa"/>
            <w:shd w:val="clear" w:color="auto" w:fill="E7E6E6"/>
            <w:noWrap/>
            <w:vAlign w:val="center"/>
            <w:hideMark/>
          </w:tcPr>
          <w:p w14:paraId="2A1808D8" w14:textId="77777777" w:rsidR="00C71F5F" w:rsidRPr="00054CBF" w:rsidRDefault="00C71F5F" w:rsidP="003B19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54CBF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911" w:type="dxa"/>
            <w:shd w:val="clear" w:color="auto" w:fill="E7E6E6"/>
            <w:vAlign w:val="center"/>
            <w:hideMark/>
          </w:tcPr>
          <w:p w14:paraId="70800C31" w14:textId="77777777" w:rsidR="00C71F5F" w:rsidRPr="00054CBF" w:rsidRDefault="00C71F5F" w:rsidP="00E04A46">
            <w:pPr>
              <w:rPr>
                <w:b/>
                <w:bCs/>
                <w:sz w:val="22"/>
                <w:szCs w:val="22"/>
              </w:rPr>
            </w:pPr>
            <w:r w:rsidRPr="00054CBF">
              <w:rPr>
                <w:b/>
                <w:bCs/>
                <w:sz w:val="22"/>
                <w:szCs w:val="22"/>
              </w:rPr>
              <w:t>Ukupni rashodi za nabavu nefinancijske imovine</w:t>
            </w:r>
          </w:p>
        </w:tc>
        <w:tc>
          <w:tcPr>
            <w:tcW w:w="1492" w:type="dxa"/>
            <w:shd w:val="clear" w:color="auto" w:fill="E7E6E6"/>
            <w:noWrap/>
            <w:vAlign w:val="center"/>
            <w:hideMark/>
          </w:tcPr>
          <w:p w14:paraId="7B60AA42" w14:textId="5A697BD8" w:rsidR="00C71F5F" w:rsidRPr="00054CBF" w:rsidRDefault="00C71F5F" w:rsidP="00E04A46">
            <w:pPr>
              <w:jc w:val="right"/>
              <w:rPr>
                <w:b/>
                <w:bCs/>
                <w:sz w:val="22"/>
                <w:szCs w:val="22"/>
              </w:rPr>
            </w:pPr>
            <w:r w:rsidRPr="00054CBF">
              <w:rPr>
                <w:b/>
                <w:bCs/>
                <w:sz w:val="22"/>
                <w:szCs w:val="22"/>
              </w:rPr>
              <w:t xml:space="preserve">5.493.630,01 </w:t>
            </w:r>
          </w:p>
        </w:tc>
      </w:tr>
    </w:tbl>
    <w:p w14:paraId="6BA6B8D1" w14:textId="77777777" w:rsidR="00FD09DA" w:rsidRPr="003B194E" w:rsidRDefault="00FD09DA" w:rsidP="00E04A46">
      <w:pPr>
        <w:tabs>
          <w:tab w:val="left" w:pos="4035"/>
        </w:tabs>
        <w:jc w:val="both"/>
        <w:rPr>
          <w:b/>
          <w:bCs/>
        </w:rPr>
      </w:pPr>
      <w:r w:rsidRPr="003B194E">
        <w:rPr>
          <w:b/>
          <w:bCs/>
        </w:rPr>
        <w:t xml:space="preserve"> </w:t>
      </w:r>
    </w:p>
    <w:p w14:paraId="698AD27C" w14:textId="77777777" w:rsidR="00DB3BEC" w:rsidRPr="003B194E" w:rsidRDefault="00DB3BEC" w:rsidP="00E04A46">
      <w:pPr>
        <w:tabs>
          <w:tab w:val="left" w:pos="4035"/>
        </w:tabs>
        <w:jc w:val="both"/>
        <w:rPr>
          <w:sz w:val="22"/>
          <w:szCs w:val="22"/>
        </w:rPr>
      </w:pPr>
    </w:p>
    <w:p w14:paraId="52F39D42" w14:textId="77777777" w:rsidR="00C71F5F" w:rsidRPr="003B194E" w:rsidRDefault="00C71F5F" w:rsidP="00E04A46">
      <w:pPr>
        <w:tabs>
          <w:tab w:val="left" w:pos="4035"/>
        </w:tabs>
        <w:jc w:val="both"/>
        <w:rPr>
          <w:b/>
          <w:bCs/>
        </w:rPr>
      </w:pPr>
    </w:p>
    <w:p w14:paraId="740D762D" w14:textId="77777777" w:rsidR="00C71F5F" w:rsidRPr="003B194E" w:rsidRDefault="00C71F5F" w:rsidP="00E04A46">
      <w:pPr>
        <w:tabs>
          <w:tab w:val="left" w:pos="4035"/>
        </w:tabs>
        <w:jc w:val="both"/>
        <w:rPr>
          <w:b/>
          <w:bCs/>
        </w:rPr>
      </w:pPr>
    </w:p>
    <w:p w14:paraId="796DD0BE" w14:textId="77777777" w:rsidR="00C71F5F" w:rsidRPr="003B194E" w:rsidRDefault="00C71F5F" w:rsidP="00E04A46">
      <w:pPr>
        <w:tabs>
          <w:tab w:val="left" w:pos="4035"/>
        </w:tabs>
        <w:jc w:val="both"/>
        <w:rPr>
          <w:b/>
          <w:bCs/>
        </w:rPr>
      </w:pPr>
    </w:p>
    <w:p w14:paraId="1ECB2357" w14:textId="77777777" w:rsidR="00C71F5F" w:rsidRDefault="00C71F5F" w:rsidP="00E04A46">
      <w:pPr>
        <w:tabs>
          <w:tab w:val="left" w:pos="4035"/>
        </w:tabs>
        <w:jc w:val="both"/>
        <w:rPr>
          <w:b/>
          <w:bCs/>
        </w:rPr>
      </w:pPr>
    </w:p>
    <w:p w14:paraId="0DB9BD63" w14:textId="0A6548F1" w:rsidR="00DB3BEC" w:rsidRPr="00E04A46" w:rsidRDefault="00DB3BEC" w:rsidP="00E04A46">
      <w:pPr>
        <w:tabs>
          <w:tab w:val="left" w:pos="4035"/>
        </w:tabs>
        <w:jc w:val="both"/>
      </w:pPr>
      <w:r w:rsidRPr="00E04A46">
        <w:rPr>
          <w:b/>
          <w:bCs/>
        </w:rPr>
        <w:t>Rashodi za nabavu proizvedene dugotrajne materijalne imovine</w:t>
      </w:r>
      <w:r w:rsidRPr="00E04A46">
        <w:t xml:space="preserve"> obuhvaćaju stavku građevinski objekti</w:t>
      </w:r>
      <w:r w:rsidR="00A815D3" w:rsidRPr="00E04A46">
        <w:t xml:space="preserve"> u iznosu 5.280.348,28 </w:t>
      </w:r>
      <w:r w:rsidRPr="00E04A46">
        <w:t>kn i postrojenja i opreme</w:t>
      </w:r>
      <w:r w:rsidR="00A815D3" w:rsidRPr="00E04A46">
        <w:t xml:space="preserve"> u iznosu 23.349,50</w:t>
      </w:r>
      <w:r w:rsidRPr="00E04A46">
        <w:t xml:space="preserve"> kn</w:t>
      </w:r>
      <w:r w:rsidR="00A815D3" w:rsidRPr="00E04A46">
        <w:t>.</w:t>
      </w:r>
    </w:p>
    <w:p w14:paraId="29A32661" w14:textId="0ABEB940" w:rsidR="00DB3BEC" w:rsidRDefault="00DB3BEC" w:rsidP="00E04A46">
      <w:pPr>
        <w:tabs>
          <w:tab w:val="left" w:pos="4035"/>
        </w:tabs>
        <w:jc w:val="both"/>
        <w:rPr>
          <w:sz w:val="22"/>
          <w:szCs w:val="22"/>
        </w:rPr>
      </w:pPr>
    </w:p>
    <w:p w14:paraId="51D58D23" w14:textId="09C4ACE1" w:rsidR="001E14AE" w:rsidRDefault="00A55E0E" w:rsidP="00E04A46">
      <w:pPr>
        <w:tabs>
          <w:tab w:val="left" w:pos="4035"/>
        </w:tabs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F638DDB" wp14:editId="7A64D823">
            <wp:extent cx="4568825" cy="2740025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EA0F29" w14:textId="29DE6838" w:rsidR="007C01CC" w:rsidRPr="00FC0610" w:rsidRDefault="007C01CC" w:rsidP="00E04A46">
      <w:pPr>
        <w:ind w:left="357"/>
        <w:jc w:val="both"/>
        <w:rPr>
          <w:sz w:val="20"/>
        </w:rPr>
      </w:pPr>
      <w:r w:rsidRPr="00FC0610">
        <w:rPr>
          <w:sz w:val="20"/>
        </w:rPr>
        <w:t>Grafikon br</w:t>
      </w:r>
      <w:r w:rsidR="00A815D3">
        <w:rPr>
          <w:sz w:val="20"/>
        </w:rPr>
        <w:t xml:space="preserve">. </w:t>
      </w:r>
      <w:r w:rsidR="00AA594E">
        <w:rPr>
          <w:sz w:val="20"/>
        </w:rPr>
        <w:t>3</w:t>
      </w:r>
      <w:r w:rsidRPr="00FC0610">
        <w:rPr>
          <w:sz w:val="20"/>
        </w:rPr>
        <w:t xml:space="preserve">.: Rashodi </w:t>
      </w:r>
      <w:r>
        <w:rPr>
          <w:sz w:val="20"/>
        </w:rPr>
        <w:t xml:space="preserve">za nabavu nefinancijske imovine </w:t>
      </w:r>
    </w:p>
    <w:p w14:paraId="3B54818C" w14:textId="15745E40" w:rsidR="00FD09DA" w:rsidRDefault="00FD09DA" w:rsidP="00E04A46">
      <w:pPr>
        <w:tabs>
          <w:tab w:val="left" w:pos="4035"/>
        </w:tabs>
        <w:jc w:val="both"/>
        <w:rPr>
          <w:noProof/>
          <w:sz w:val="22"/>
          <w:szCs w:val="22"/>
          <w:lang w:val="hr-HR" w:eastAsia="hr-HR"/>
        </w:rPr>
      </w:pPr>
    </w:p>
    <w:p w14:paraId="57C6CBD3" w14:textId="77777777" w:rsidR="00F94D0B" w:rsidRPr="00FD09DA" w:rsidRDefault="00F94D0B" w:rsidP="00E04A46">
      <w:pPr>
        <w:tabs>
          <w:tab w:val="left" w:pos="4035"/>
        </w:tabs>
        <w:jc w:val="both"/>
        <w:rPr>
          <w:noProof/>
          <w:sz w:val="22"/>
          <w:szCs w:val="22"/>
          <w:lang w:val="hr-HR" w:eastAsia="hr-HR"/>
        </w:rPr>
      </w:pPr>
    </w:p>
    <w:p w14:paraId="2F5576F9" w14:textId="77777777" w:rsidR="008D083A" w:rsidRDefault="004A47A9" w:rsidP="00E04A46">
      <w:pPr>
        <w:numPr>
          <w:ilvl w:val="1"/>
          <w:numId w:val="15"/>
        </w:numPr>
        <w:suppressAutoHyphens/>
        <w:spacing w:after="240"/>
        <w:ind w:left="788" w:hanging="431"/>
        <w:rPr>
          <w:b/>
        </w:rPr>
      </w:pPr>
      <w:r w:rsidRPr="00AA594E">
        <w:rPr>
          <w:rFonts w:ascii="Arial" w:eastAsia="Calibri" w:hAnsi="Arial" w:cs="Arial"/>
          <w:b/>
          <w:lang w:val="hr-HR"/>
        </w:rPr>
        <w:t>Rezultat poslovanja</w:t>
      </w:r>
    </w:p>
    <w:p w14:paraId="7CC1FC4E" w14:textId="5446D0A6" w:rsidR="004A47A9" w:rsidRPr="004A47A9" w:rsidRDefault="004A47A9" w:rsidP="00E04A46">
      <w:pPr>
        <w:spacing w:after="120"/>
        <w:jc w:val="both"/>
      </w:pPr>
      <w:r w:rsidRPr="004A47A9">
        <w:t xml:space="preserve">Lučka uprava Vukovar je u razdoblju od </w:t>
      </w:r>
      <w:r w:rsidRPr="00047320">
        <w:rPr>
          <w:b/>
          <w:bCs/>
          <w:i/>
          <w:iCs/>
        </w:rPr>
        <w:t>01.01.202</w:t>
      </w:r>
      <w:r w:rsidR="001E14AE">
        <w:rPr>
          <w:b/>
          <w:bCs/>
          <w:i/>
          <w:iCs/>
        </w:rPr>
        <w:t>2</w:t>
      </w:r>
      <w:r w:rsidRPr="00047320">
        <w:rPr>
          <w:b/>
          <w:bCs/>
          <w:i/>
          <w:iCs/>
        </w:rPr>
        <w:t xml:space="preserve"> do </w:t>
      </w:r>
      <w:r w:rsidR="00D82E60">
        <w:rPr>
          <w:b/>
          <w:bCs/>
          <w:i/>
          <w:iCs/>
        </w:rPr>
        <w:t>31</w:t>
      </w:r>
      <w:r w:rsidRPr="00047320">
        <w:rPr>
          <w:b/>
          <w:bCs/>
          <w:i/>
          <w:iCs/>
        </w:rPr>
        <w:t>.</w:t>
      </w:r>
      <w:r w:rsidR="00D82E60">
        <w:rPr>
          <w:b/>
          <w:bCs/>
          <w:i/>
          <w:iCs/>
        </w:rPr>
        <w:t>12</w:t>
      </w:r>
      <w:r w:rsidRPr="00047320">
        <w:rPr>
          <w:b/>
          <w:bCs/>
          <w:i/>
          <w:iCs/>
        </w:rPr>
        <w:t>.202</w:t>
      </w:r>
      <w:r w:rsidR="001E14AE">
        <w:rPr>
          <w:b/>
          <w:bCs/>
          <w:i/>
          <w:iCs/>
        </w:rPr>
        <w:t>2</w:t>
      </w:r>
      <w:r w:rsidRPr="004A47A9">
        <w:t>.</w:t>
      </w:r>
      <w:r>
        <w:t xml:space="preserve"> ostvarila Ukupne prihode i primitke u iznosu od </w:t>
      </w:r>
      <w:r w:rsidR="001E14AE">
        <w:rPr>
          <w:b/>
          <w:bCs/>
          <w:i/>
          <w:iCs/>
        </w:rPr>
        <w:t>10.565.593,08</w:t>
      </w:r>
      <w:r w:rsidR="00D82E60">
        <w:rPr>
          <w:b/>
          <w:bCs/>
          <w:i/>
          <w:iCs/>
        </w:rPr>
        <w:t xml:space="preserve"> </w:t>
      </w:r>
      <w:r w:rsidRPr="00047320">
        <w:rPr>
          <w:b/>
          <w:bCs/>
          <w:i/>
          <w:iCs/>
        </w:rPr>
        <w:t>kn</w:t>
      </w:r>
      <w:r w:rsidR="00047320">
        <w:t xml:space="preserve"> </w:t>
      </w:r>
      <w:r>
        <w:t>te Ukupne rashode i izdatke poslovanja</w:t>
      </w:r>
      <w:r w:rsidR="00047320">
        <w:t xml:space="preserve"> </w:t>
      </w:r>
      <w:r>
        <w:t xml:space="preserve">u iznosu od </w:t>
      </w:r>
      <w:r w:rsidR="00804830" w:rsidRPr="007A7334">
        <w:rPr>
          <w:b/>
          <w:bCs/>
          <w:i/>
          <w:iCs/>
        </w:rPr>
        <w:lastRenderedPageBreak/>
        <w:t>11.785.569,00</w:t>
      </w:r>
      <w:r w:rsidR="00804830">
        <w:t xml:space="preserve"> kn što rezultira manjkom prihoda i primitaka u iznosu od </w:t>
      </w:r>
      <w:r w:rsidR="00804830" w:rsidRPr="007A7334">
        <w:rPr>
          <w:b/>
          <w:bCs/>
        </w:rPr>
        <w:t>1.219.975,92</w:t>
      </w:r>
      <w:r w:rsidR="00804830">
        <w:t xml:space="preserve"> kn. </w:t>
      </w:r>
      <w:r>
        <w:t xml:space="preserve">Prenesen je višak prihoda u iznosu od </w:t>
      </w:r>
      <w:r w:rsidR="00F94D0B">
        <w:rPr>
          <w:b/>
          <w:bCs/>
          <w:i/>
          <w:iCs/>
        </w:rPr>
        <w:t>4.</w:t>
      </w:r>
      <w:r w:rsidR="007A7334">
        <w:rPr>
          <w:b/>
          <w:bCs/>
          <w:i/>
          <w:iCs/>
        </w:rPr>
        <w:t>343.804,27</w:t>
      </w:r>
      <w:r w:rsidR="00F94D0B">
        <w:rPr>
          <w:b/>
          <w:bCs/>
          <w:i/>
          <w:iCs/>
        </w:rPr>
        <w:t xml:space="preserve"> kn</w:t>
      </w:r>
      <w:r w:rsidR="00047320">
        <w:t xml:space="preserve"> </w:t>
      </w:r>
      <w:r>
        <w:t xml:space="preserve">što stavlja </w:t>
      </w:r>
      <w:r w:rsidR="007A7334">
        <w:t>v</w:t>
      </w:r>
      <w:r>
        <w:t>išak prihoda i primitaka na raspolaganje u sljedećem razdoblju</w:t>
      </w:r>
      <w:r w:rsidR="00047320">
        <w:t xml:space="preserve"> </w:t>
      </w:r>
      <w:r>
        <w:t xml:space="preserve">u iznosu od </w:t>
      </w:r>
      <w:r w:rsidR="00804830">
        <w:rPr>
          <w:b/>
          <w:bCs/>
          <w:i/>
          <w:iCs/>
        </w:rPr>
        <w:t>3.123.828,35</w:t>
      </w:r>
      <w:r w:rsidR="00C71F5F">
        <w:t xml:space="preserve"> </w:t>
      </w:r>
      <w:r w:rsidR="00047320" w:rsidRPr="00047320">
        <w:rPr>
          <w:b/>
          <w:bCs/>
          <w:i/>
          <w:iCs/>
        </w:rPr>
        <w:t>kn</w:t>
      </w:r>
      <w:r w:rsidR="00047320">
        <w:t>.</w:t>
      </w:r>
    </w:p>
    <w:p w14:paraId="38F931F9" w14:textId="77777777" w:rsidR="00717544" w:rsidRDefault="00717544" w:rsidP="00E04A46">
      <w:pPr>
        <w:ind w:left="360"/>
      </w:pPr>
    </w:p>
    <w:p w14:paraId="4AFEFE30" w14:textId="79B2877B" w:rsidR="00A35E8B" w:rsidRDefault="00054CBF" w:rsidP="00E04A46">
      <w:pPr>
        <w:numPr>
          <w:ilvl w:val="0"/>
          <w:numId w:val="15"/>
        </w:numPr>
        <w:suppressAutoHyphens/>
        <w:spacing w:after="160"/>
        <w:contextualSpacing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BILJEŠKE UZ BILANCU</w:t>
      </w:r>
    </w:p>
    <w:p w14:paraId="336A6462" w14:textId="77777777" w:rsidR="00BC063A" w:rsidRDefault="00BC063A" w:rsidP="00E04A46">
      <w:pPr>
        <w:rPr>
          <w:rFonts w:ascii="Arial" w:eastAsia="Calibri" w:hAnsi="Arial" w:cs="Arial"/>
          <w:b/>
          <w:lang w:val="hr-HR"/>
        </w:rPr>
      </w:pPr>
    </w:p>
    <w:p w14:paraId="01492DB2" w14:textId="0651EC4C" w:rsidR="00BC063A" w:rsidRPr="007A7334" w:rsidRDefault="00522D8F" w:rsidP="00E04A46">
      <w:pPr>
        <w:jc w:val="both"/>
      </w:pPr>
      <w:r w:rsidRPr="00B53FA4">
        <w:rPr>
          <w:b/>
          <w:bCs/>
        </w:rPr>
        <w:t>Konto 12</w:t>
      </w:r>
      <w:r w:rsidR="00FB65AE">
        <w:rPr>
          <w:b/>
          <w:bCs/>
        </w:rPr>
        <w:t>4</w:t>
      </w:r>
      <w:r w:rsidRPr="00B53FA4">
        <w:rPr>
          <w:rFonts w:ascii="Arial" w:eastAsia="Calibri" w:hAnsi="Arial" w:cs="Arial"/>
          <w:bCs/>
          <w:lang w:val="hr-HR"/>
        </w:rPr>
        <w:t xml:space="preserve"> </w:t>
      </w:r>
      <w:r w:rsidRPr="00B53FA4">
        <w:t xml:space="preserve">– Potraživanja za više plaćene poreze i doprinose </w:t>
      </w:r>
      <w:r w:rsidR="007A7334">
        <w:t xml:space="preserve">u iznosu od 0,23 kn </w:t>
      </w:r>
      <w:r w:rsidRPr="00B53FA4">
        <w:t>odnos</w:t>
      </w:r>
      <w:r w:rsidR="00FB65AE">
        <w:t xml:space="preserve">e </w:t>
      </w:r>
      <w:r w:rsidR="00AC15BC" w:rsidRPr="00B53FA4">
        <w:t xml:space="preserve">se na </w:t>
      </w:r>
      <w:r w:rsidR="007A7334">
        <w:t xml:space="preserve">pretplatu </w:t>
      </w:r>
      <w:r w:rsidR="00AC15BC" w:rsidRPr="00B53FA4">
        <w:t xml:space="preserve">po porezno </w:t>
      </w:r>
      <w:r w:rsidR="00AC15BC" w:rsidRPr="007A7334">
        <w:t>knjigovodstvenoj kartici</w:t>
      </w:r>
      <w:r w:rsidR="007A7334">
        <w:t xml:space="preserve"> za koju je zatražen povrat sredstava u 2022. godini</w:t>
      </w:r>
      <w:r w:rsidR="00AC15BC" w:rsidRPr="007A7334">
        <w:t xml:space="preserve">. </w:t>
      </w:r>
      <w:r w:rsidR="00FB65AE">
        <w:t>Pretplata će biti vraćena u</w:t>
      </w:r>
      <w:r w:rsidR="00AC15BC" w:rsidRPr="007A7334">
        <w:t xml:space="preserve"> 202</w:t>
      </w:r>
      <w:r w:rsidR="00B53FA4" w:rsidRPr="007A7334">
        <w:t>3</w:t>
      </w:r>
      <w:r w:rsidR="00AC15BC" w:rsidRPr="007A7334">
        <w:t>. godini.</w:t>
      </w:r>
    </w:p>
    <w:p w14:paraId="6F6AC1C1" w14:textId="77777777" w:rsidR="00AC15BC" w:rsidRPr="007A7334" w:rsidRDefault="00AC15BC" w:rsidP="00E04A46">
      <w:pPr>
        <w:jc w:val="both"/>
      </w:pPr>
    </w:p>
    <w:p w14:paraId="6D97FCE0" w14:textId="1074C2DE" w:rsidR="00AC15BC" w:rsidRDefault="00AC15BC" w:rsidP="00E04A46">
      <w:pPr>
        <w:jc w:val="both"/>
      </w:pPr>
      <w:r w:rsidRPr="007A7334">
        <w:rPr>
          <w:b/>
          <w:bCs/>
        </w:rPr>
        <w:t>Konto 129</w:t>
      </w:r>
      <w:r w:rsidRPr="007A7334">
        <w:t xml:space="preserve"> – </w:t>
      </w:r>
      <w:r w:rsidR="00C40711" w:rsidRPr="007A7334">
        <w:t>O</w:t>
      </w:r>
      <w:r w:rsidRPr="007A7334">
        <w:t xml:space="preserve">stala potraživanja u iznosu </w:t>
      </w:r>
      <w:r w:rsidR="00C40711" w:rsidRPr="007A7334">
        <w:t>18.250,89</w:t>
      </w:r>
      <w:r w:rsidRPr="007A7334">
        <w:t xml:space="preserve"> kn odnose se na</w:t>
      </w:r>
      <w:r w:rsidR="007A7334" w:rsidRPr="007A7334">
        <w:t xml:space="preserve"> </w:t>
      </w:r>
      <w:r w:rsidRPr="007A7334">
        <w:t>refundacija od HZZO-a za bolovanje radnika</w:t>
      </w:r>
      <w:r w:rsidR="00FB65AE">
        <w:t xml:space="preserve"> u iznosu od 8.547,16 kn te potraživanja za predujmove u iznosu od 9.703,13 kn za priključenje </w:t>
      </w:r>
      <w:r w:rsidR="003D20BB">
        <w:t xml:space="preserve">građevinskog </w:t>
      </w:r>
      <w:r w:rsidR="00FB65AE">
        <w:t>objekta na elektro</w:t>
      </w:r>
      <w:r w:rsidR="003D20BB">
        <w:t xml:space="preserve">energetsku mrežu. </w:t>
      </w:r>
    </w:p>
    <w:p w14:paraId="7D6FAF88" w14:textId="21A71A61" w:rsidR="0031630D" w:rsidRDefault="0031630D" w:rsidP="00E04A46">
      <w:pPr>
        <w:jc w:val="both"/>
      </w:pPr>
    </w:p>
    <w:p w14:paraId="22ABBE14" w14:textId="77777777" w:rsidR="009D3D2B" w:rsidRDefault="009D3D2B" w:rsidP="00E04A46">
      <w:pPr>
        <w:jc w:val="both"/>
      </w:pPr>
    </w:p>
    <w:p w14:paraId="791DB575" w14:textId="586EA269" w:rsidR="009D3D2B" w:rsidRPr="009D3D2B" w:rsidRDefault="009D3D2B" w:rsidP="009D3D2B">
      <w:pPr>
        <w:pStyle w:val="Bezprored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9D3D2B">
        <w:rPr>
          <w:rFonts w:ascii="Arial" w:hAnsi="Arial" w:cs="Arial"/>
          <w:b/>
          <w:sz w:val="24"/>
          <w:szCs w:val="24"/>
        </w:rPr>
        <w:t>BILJEŠKE UZ IZVJEŠTAJ O RASHODIMA PREMA FUNKCIJSKOJ KLASIFIKACIJI</w:t>
      </w:r>
    </w:p>
    <w:p w14:paraId="1951764A" w14:textId="77777777" w:rsidR="009D3D2B" w:rsidRPr="009D3D2B" w:rsidRDefault="009D3D2B" w:rsidP="009D3D2B">
      <w:pPr>
        <w:pStyle w:val="Bezproreda"/>
        <w:rPr>
          <w:rFonts w:ascii="Times New Roman" w:hAnsi="Times New Roman"/>
          <w:sz w:val="24"/>
          <w:szCs w:val="24"/>
        </w:rPr>
      </w:pPr>
    </w:p>
    <w:p w14:paraId="6533AEF3" w14:textId="58C3E70F" w:rsidR="009D3D2B" w:rsidRPr="009D3D2B" w:rsidRDefault="009D3D2B" w:rsidP="009D3D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D3D2B">
        <w:rPr>
          <w:rFonts w:ascii="Times New Roman" w:hAnsi="Times New Roman"/>
          <w:sz w:val="24"/>
          <w:szCs w:val="24"/>
        </w:rPr>
        <w:t xml:space="preserve">Rashodi Lučke uprave </w:t>
      </w:r>
      <w:r>
        <w:rPr>
          <w:rFonts w:ascii="Times New Roman" w:hAnsi="Times New Roman"/>
          <w:sz w:val="24"/>
          <w:szCs w:val="24"/>
        </w:rPr>
        <w:t>Vukovar</w:t>
      </w:r>
      <w:r w:rsidRPr="009D3D2B">
        <w:rPr>
          <w:rFonts w:ascii="Times New Roman" w:hAnsi="Times New Roman"/>
          <w:sz w:val="24"/>
          <w:szCs w:val="24"/>
        </w:rPr>
        <w:t xml:space="preserve"> u obrascu RAS-funkcijski evidentiraju se na 0452 Promet vodnim putovima 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9D3D2B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 xml:space="preserve">11.785.569,00 kn. </w:t>
      </w:r>
    </w:p>
    <w:p w14:paraId="034EA061" w14:textId="77777777" w:rsidR="009D3D2B" w:rsidRDefault="009D3D2B" w:rsidP="00E04A46">
      <w:pPr>
        <w:jc w:val="both"/>
      </w:pPr>
    </w:p>
    <w:p w14:paraId="0C364109" w14:textId="77777777" w:rsidR="00636FCE" w:rsidRDefault="00636FCE" w:rsidP="00E04A46">
      <w:pPr>
        <w:jc w:val="both"/>
      </w:pPr>
    </w:p>
    <w:p w14:paraId="1F857A9E" w14:textId="7CF7A596" w:rsidR="00936078" w:rsidRDefault="00054CBF" w:rsidP="00E04A46">
      <w:pPr>
        <w:numPr>
          <w:ilvl w:val="0"/>
          <w:numId w:val="15"/>
        </w:numPr>
        <w:suppressAutoHyphens/>
        <w:spacing w:after="160"/>
        <w:contextualSpacing/>
        <w:rPr>
          <w:rFonts w:ascii="Arial" w:eastAsia="Calibri" w:hAnsi="Arial" w:cs="Arial"/>
          <w:b/>
          <w:lang w:val="hr-HR"/>
        </w:rPr>
      </w:pPr>
      <w:r w:rsidRPr="00A834BF">
        <w:rPr>
          <w:rFonts w:ascii="Arial" w:eastAsia="Calibri" w:hAnsi="Arial" w:cs="Arial"/>
          <w:b/>
          <w:lang w:val="hr-HR"/>
        </w:rPr>
        <w:t xml:space="preserve">BILJEŠKE UZ IZVJEŠTAJ O OBVEZAMA </w:t>
      </w:r>
    </w:p>
    <w:p w14:paraId="43985956" w14:textId="77777777" w:rsidR="007714C0" w:rsidRDefault="007714C0" w:rsidP="007714C0">
      <w:pPr>
        <w:suppressAutoHyphens/>
        <w:spacing w:after="160"/>
        <w:ind w:left="360"/>
        <w:contextualSpacing/>
        <w:rPr>
          <w:rFonts w:ascii="Arial" w:eastAsia="Calibri" w:hAnsi="Arial" w:cs="Arial"/>
          <w:b/>
          <w:lang w:val="hr-HR"/>
        </w:rPr>
      </w:pPr>
    </w:p>
    <w:p w14:paraId="5EBDD112" w14:textId="1406C04E" w:rsidR="008269CA" w:rsidRPr="008269CA" w:rsidRDefault="003D20BB" w:rsidP="00E04A46">
      <w:pPr>
        <w:suppressAutoHyphens/>
        <w:spacing w:after="160"/>
        <w:contextualSpacing/>
        <w:jc w:val="both"/>
      </w:pPr>
      <w:r>
        <w:t>Ukupno stanje</w:t>
      </w:r>
      <w:r w:rsidR="00ED4C4B">
        <w:t xml:space="preserve"> </w:t>
      </w:r>
      <w:r w:rsidR="008269CA" w:rsidRPr="008269CA">
        <w:t>obveza na dan 3</w:t>
      </w:r>
      <w:r w:rsidR="00746CE0">
        <w:t>1</w:t>
      </w:r>
      <w:r w:rsidR="008269CA" w:rsidRPr="008269CA">
        <w:t xml:space="preserve">. </w:t>
      </w:r>
      <w:r w:rsidR="00746CE0">
        <w:t>prosinca</w:t>
      </w:r>
      <w:r w:rsidR="008269CA" w:rsidRPr="008269CA">
        <w:t xml:space="preserve"> 202</w:t>
      </w:r>
      <w:r w:rsidR="00C40711">
        <w:t>2</w:t>
      </w:r>
      <w:r w:rsidR="008269CA" w:rsidRPr="008269CA">
        <w:t xml:space="preserve">. iznosi </w:t>
      </w:r>
      <w:r>
        <w:t>1.</w:t>
      </w:r>
      <w:r w:rsidR="007714C0">
        <w:t>474.356,43</w:t>
      </w:r>
      <w:r>
        <w:t xml:space="preserve"> kn. </w:t>
      </w:r>
      <w:r w:rsidR="008269CA" w:rsidRPr="008269CA">
        <w:t xml:space="preserve"> </w:t>
      </w:r>
    </w:p>
    <w:p w14:paraId="330A78EE" w14:textId="2393E438" w:rsidR="008269CA" w:rsidRDefault="008269CA" w:rsidP="00E04A46">
      <w:pPr>
        <w:suppressAutoHyphens/>
        <w:spacing w:after="160"/>
        <w:contextualSpacing/>
        <w:jc w:val="both"/>
      </w:pPr>
      <w:r w:rsidRPr="008269CA">
        <w:t xml:space="preserve">Ukupne nedospjele obveze u iznosu od </w:t>
      </w:r>
      <w:r w:rsidR="00C40711">
        <w:t>1</w:t>
      </w:r>
      <w:r w:rsidR="003D20BB">
        <w:t>.</w:t>
      </w:r>
      <w:r w:rsidR="007714C0">
        <w:t>469.348,83</w:t>
      </w:r>
      <w:r w:rsidR="00C40711">
        <w:t xml:space="preserve"> </w:t>
      </w:r>
      <w:r w:rsidRPr="008269CA">
        <w:t xml:space="preserve">kn najvećim dijelom se odnose na </w:t>
      </w:r>
      <w:r w:rsidR="00C40711">
        <w:t>ostale tekuće obveze, obveze za zaposlene te obveze za nabavu nefinancijske imovine.</w:t>
      </w:r>
      <w:r w:rsidRPr="008269CA">
        <w:t xml:space="preserve"> Iste će biti podmirene u </w:t>
      </w:r>
      <w:r w:rsidR="00ED4C4B">
        <w:t>202</w:t>
      </w:r>
      <w:r w:rsidR="00C40711">
        <w:t>3</w:t>
      </w:r>
      <w:r w:rsidRPr="008269CA">
        <w:t>.</w:t>
      </w:r>
      <w:r w:rsidR="00ED4C4B">
        <w:t xml:space="preserve"> godini.</w:t>
      </w:r>
      <w:r w:rsidRPr="008269CA">
        <w:t xml:space="preserve">    </w:t>
      </w:r>
    </w:p>
    <w:p w14:paraId="3E3AC32E" w14:textId="15040B8B" w:rsidR="003D20BB" w:rsidRDefault="003D20BB" w:rsidP="00E04A46">
      <w:pPr>
        <w:suppressAutoHyphens/>
        <w:spacing w:after="160"/>
        <w:contextualSpacing/>
        <w:jc w:val="both"/>
      </w:pPr>
    </w:p>
    <w:p w14:paraId="573B84DF" w14:textId="694FA36E" w:rsidR="007714C0" w:rsidRPr="007714C0" w:rsidRDefault="007714C0" w:rsidP="007714C0">
      <w:pPr>
        <w:suppressAutoHyphens/>
        <w:spacing w:after="160"/>
        <w:contextualSpacing/>
        <w:jc w:val="both"/>
        <w:rPr>
          <w:b/>
        </w:rPr>
      </w:pPr>
    </w:p>
    <w:p w14:paraId="74197C58" w14:textId="6C937946" w:rsidR="007714C0" w:rsidRPr="007714C0" w:rsidRDefault="007714C0" w:rsidP="007714C0">
      <w:pPr>
        <w:pStyle w:val="Bezprored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7714C0">
        <w:rPr>
          <w:rFonts w:ascii="Arial" w:hAnsi="Arial" w:cs="Arial"/>
          <w:b/>
        </w:rPr>
        <w:t xml:space="preserve"> </w:t>
      </w:r>
      <w:r w:rsidRPr="007714C0">
        <w:rPr>
          <w:rFonts w:ascii="Arial" w:hAnsi="Arial" w:cs="Arial"/>
          <w:b/>
          <w:sz w:val="24"/>
          <w:szCs w:val="24"/>
        </w:rPr>
        <w:t>BILJEŠKE UZ IZVJEŠTAJ O PROMJENAMA U VRIJEDNOSTI I OBUJMU IMOVINE I OBVEZA</w:t>
      </w:r>
    </w:p>
    <w:p w14:paraId="13807366" w14:textId="77777777" w:rsidR="007714C0" w:rsidRPr="007714C0" w:rsidRDefault="007714C0" w:rsidP="007714C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D7C0AF" w14:textId="2E703722" w:rsidR="007714C0" w:rsidRPr="007714C0" w:rsidRDefault="007714C0" w:rsidP="007714C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14C0">
        <w:rPr>
          <w:rFonts w:ascii="Times New Roman" w:hAnsi="Times New Roman"/>
          <w:sz w:val="24"/>
          <w:szCs w:val="24"/>
        </w:rPr>
        <w:t>U 202</w:t>
      </w:r>
      <w:r>
        <w:rPr>
          <w:rFonts w:ascii="Times New Roman" w:hAnsi="Times New Roman"/>
          <w:sz w:val="24"/>
          <w:szCs w:val="24"/>
        </w:rPr>
        <w:t>2</w:t>
      </w:r>
      <w:r w:rsidRPr="007714C0">
        <w:rPr>
          <w:rFonts w:ascii="Times New Roman" w:hAnsi="Times New Roman"/>
          <w:sz w:val="24"/>
          <w:szCs w:val="24"/>
        </w:rPr>
        <w:t xml:space="preserve">. godini Lučka uprava </w:t>
      </w:r>
      <w:r>
        <w:rPr>
          <w:rFonts w:ascii="Times New Roman" w:hAnsi="Times New Roman"/>
          <w:sz w:val="24"/>
          <w:szCs w:val="24"/>
        </w:rPr>
        <w:t>Vukovar</w:t>
      </w:r>
      <w:r w:rsidRPr="007714C0">
        <w:rPr>
          <w:rFonts w:ascii="Times New Roman" w:hAnsi="Times New Roman"/>
          <w:sz w:val="24"/>
          <w:szCs w:val="24"/>
        </w:rPr>
        <w:t xml:space="preserve"> nema evidentiranih promjena u vrijednosti i obujmu imovine i obveza te se obrazac P-VRIO predaje prazan.</w:t>
      </w:r>
    </w:p>
    <w:p w14:paraId="1601D98C" w14:textId="0D07CEFF" w:rsidR="007714C0" w:rsidRPr="008269CA" w:rsidRDefault="007714C0" w:rsidP="007714C0">
      <w:pPr>
        <w:suppressAutoHyphens/>
        <w:spacing w:after="160"/>
        <w:ind w:left="360"/>
        <w:contextualSpacing/>
        <w:jc w:val="both"/>
      </w:pPr>
    </w:p>
    <w:p w14:paraId="33CE10B0" w14:textId="77777777" w:rsidR="004B6BE3" w:rsidRDefault="004B6BE3" w:rsidP="00E04A46">
      <w:pPr>
        <w:ind w:left="720"/>
      </w:pPr>
    </w:p>
    <w:p w14:paraId="0362FBB2" w14:textId="59609C0B" w:rsidR="000819DB" w:rsidRPr="008269CA" w:rsidRDefault="00054CBF" w:rsidP="00E04A46">
      <w:pPr>
        <w:numPr>
          <w:ilvl w:val="0"/>
          <w:numId w:val="15"/>
        </w:numPr>
        <w:suppressAutoHyphens/>
        <w:spacing w:after="160"/>
        <w:contextualSpacing/>
        <w:rPr>
          <w:rFonts w:ascii="Arial" w:eastAsia="Calibri" w:hAnsi="Arial" w:cs="Arial"/>
          <w:b/>
          <w:lang w:val="hr-HR"/>
        </w:rPr>
      </w:pPr>
      <w:r w:rsidRPr="008269CA">
        <w:rPr>
          <w:rFonts w:ascii="Arial" w:eastAsia="Calibri" w:hAnsi="Arial" w:cs="Arial"/>
          <w:b/>
          <w:lang w:val="hr-HR"/>
        </w:rPr>
        <w:t>SUDSKI SPOROVI</w:t>
      </w:r>
    </w:p>
    <w:p w14:paraId="075E8148" w14:textId="77777777" w:rsidR="000819DB" w:rsidRDefault="000819DB" w:rsidP="00E04A46">
      <w:pPr>
        <w:jc w:val="both"/>
      </w:pPr>
      <w:r w:rsidRPr="00872B67">
        <w:t xml:space="preserve">Lučka uprava Vukovar </w:t>
      </w:r>
      <w:r>
        <w:t xml:space="preserve"> u promatranom razdoblju nije bila  u sudskom sporu.</w:t>
      </w:r>
    </w:p>
    <w:p w14:paraId="4F9261AD" w14:textId="77777777" w:rsidR="000819DB" w:rsidRDefault="000819DB" w:rsidP="00E04A46">
      <w:pPr>
        <w:ind w:firstLine="708"/>
      </w:pPr>
    </w:p>
    <w:p w14:paraId="3DB9FE5E" w14:textId="77777777" w:rsidR="000B0F03" w:rsidRDefault="000B0F03" w:rsidP="00E04A46">
      <w:pPr>
        <w:ind w:left="720"/>
      </w:pPr>
    </w:p>
    <w:p w14:paraId="3A8A1096" w14:textId="77777777" w:rsidR="007C01CC" w:rsidRDefault="007C01CC" w:rsidP="009D3D2B"/>
    <w:p w14:paraId="5DAB1977" w14:textId="77777777" w:rsidR="00E96A36" w:rsidRDefault="00E96A36" w:rsidP="00E04A46">
      <w:pPr>
        <w:ind w:left="4956"/>
        <w:jc w:val="center"/>
      </w:pPr>
    </w:p>
    <w:p w14:paraId="720E5A07" w14:textId="6A1870E6" w:rsidR="007714C0" w:rsidRDefault="005A0B8E" w:rsidP="009D3D2B">
      <w:pPr>
        <w:ind w:left="4956"/>
        <w:jc w:val="center"/>
      </w:pPr>
      <w:r w:rsidRPr="0037289A">
        <w:t>L</w:t>
      </w:r>
      <w:r>
        <w:t>učka uprava Vukovar</w:t>
      </w:r>
      <w:r>
        <w:br/>
        <w:t>Ravnatelj</w:t>
      </w:r>
      <w:r w:rsidRPr="0037289A">
        <w:br/>
      </w:r>
      <w:r>
        <w:t xml:space="preserve">Grgo Sabljić, </w:t>
      </w:r>
      <w:proofErr w:type="spellStart"/>
      <w:r>
        <w:t>struč.spec.ing.sec</w:t>
      </w:r>
      <w:proofErr w:type="spellEnd"/>
      <w:r>
        <w:t>.</w:t>
      </w:r>
    </w:p>
    <w:p w14:paraId="4CAC2635" w14:textId="77777777" w:rsidR="007714C0" w:rsidRDefault="007714C0" w:rsidP="00E04A46">
      <w:pPr>
        <w:jc w:val="both"/>
      </w:pPr>
    </w:p>
    <w:p w14:paraId="6E42B709" w14:textId="77777777" w:rsidR="009D3D2B" w:rsidRDefault="009D3D2B" w:rsidP="00E04A46">
      <w:pPr>
        <w:jc w:val="both"/>
      </w:pPr>
    </w:p>
    <w:p w14:paraId="6EBCEBDB" w14:textId="46B02330" w:rsidR="001D5AE6" w:rsidRDefault="00E96A36" w:rsidP="00E04A46">
      <w:pPr>
        <w:jc w:val="both"/>
      </w:pPr>
      <w:r>
        <w:t xml:space="preserve">U Vukovaru, </w:t>
      </w:r>
      <w:r w:rsidR="007C01CC">
        <w:t>31</w:t>
      </w:r>
      <w:r>
        <w:t>.</w:t>
      </w:r>
      <w:r w:rsidR="007C01CC">
        <w:t>01</w:t>
      </w:r>
      <w:r>
        <w:t>.202</w:t>
      </w:r>
      <w:r w:rsidR="00C40711">
        <w:t>3.</w:t>
      </w:r>
    </w:p>
    <w:sectPr w:rsidR="001D5AE6" w:rsidSect="00B962C6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0CCE" w14:textId="77777777" w:rsidR="00403078" w:rsidRDefault="00403078" w:rsidP="009C1DD6">
      <w:r>
        <w:separator/>
      </w:r>
    </w:p>
  </w:endnote>
  <w:endnote w:type="continuationSeparator" w:id="0">
    <w:p w14:paraId="14E53767" w14:textId="77777777" w:rsidR="00403078" w:rsidRDefault="00403078" w:rsidP="009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7F1" w14:textId="77777777" w:rsidR="006B446C" w:rsidRDefault="006B446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608">
      <w:rPr>
        <w:noProof/>
      </w:rPr>
      <w:t>5</w:t>
    </w:r>
    <w:r>
      <w:rPr>
        <w:noProof/>
      </w:rPr>
      <w:fldChar w:fldCharType="end"/>
    </w:r>
  </w:p>
  <w:p w14:paraId="7DA199E0" w14:textId="77777777" w:rsidR="006B446C" w:rsidRDefault="006B44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2FA5" w14:textId="77777777" w:rsidR="00403078" w:rsidRDefault="00403078" w:rsidP="009C1DD6">
      <w:r>
        <w:separator/>
      </w:r>
    </w:p>
  </w:footnote>
  <w:footnote w:type="continuationSeparator" w:id="0">
    <w:p w14:paraId="3F130BCD" w14:textId="77777777" w:rsidR="00403078" w:rsidRDefault="00403078" w:rsidP="009C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E3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948C8"/>
    <w:multiLevelType w:val="hybridMultilevel"/>
    <w:tmpl w:val="B66010F0"/>
    <w:lvl w:ilvl="0" w:tplc="94F2A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5096C"/>
    <w:multiLevelType w:val="multilevel"/>
    <w:tmpl w:val="60785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297659D6"/>
    <w:multiLevelType w:val="hybridMultilevel"/>
    <w:tmpl w:val="4DF8B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50B5"/>
    <w:multiLevelType w:val="hybridMultilevel"/>
    <w:tmpl w:val="A97A40A6"/>
    <w:lvl w:ilvl="0" w:tplc="A98023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33B73"/>
    <w:multiLevelType w:val="hybridMultilevel"/>
    <w:tmpl w:val="41C6B04C"/>
    <w:lvl w:ilvl="0" w:tplc="17B491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678B"/>
    <w:multiLevelType w:val="hybridMultilevel"/>
    <w:tmpl w:val="3A24E8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D18FD"/>
    <w:multiLevelType w:val="hybridMultilevel"/>
    <w:tmpl w:val="29CCFD52"/>
    <w:lvl w:ilvl="0" w:tplc="C2FA756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08AE"/>
    <w:multiLevelType w:val="hybridMultilevel"/>
    <w:tmpl w:val="3DF8D0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702BD"/>
    <w:multiLevelType w:val="multilevel"/>
    <w:tmpl w:val="7CD4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A7465E"/>
    <w:multiLevelType w:val="multilevel"/>
    <w:tmpl w:val="6AF81B12"/>
    <w:lvl w:ilvl="0">
      <w:start w:val="1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EC2A97"/>
    <w:multiLevelType w:val="hybridMultilevel"/>
    <w:tmpl w:val="B51C9788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12B6"/>
    <w:multiLevelType w:val="hybridMultilevel"/>
    <w:tmpl w:val="3DF8D0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757132"/>
    <w:multiLevelType w:val="hybridMultilevel"/>
    <w:tmpl w:val="D0BEB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661A6"/>
    <w:multiLevelType w:val="hybridMultilevel"/>
    <w:tmpl w:val="F926AE3A"/>
    <w:lvl w:ilvl="0" w:tplc="E6B8A3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844B29"/>
    <w:multiLevelType w:val="hybridMultilevel"/>
    <w:tmpl w:val="097E7A7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A187B"/>
    <w:multiLevelType w:val="hybridMultilevel"/>
    <w:tmpl w:val="CD4C9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1D2D"/>
    <w:multiLevelType w:val="multilevel"/>
    <w:tmpl w:val="A8E847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353123"/>
    <w:multiLevelType w:val="hybridMultilevel"/>
    <w:tmpl w:val="B1DCB5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063E71"/>
    <w:multiLevelType w:val="multilevel"/>
    <w:tmpl w:val="7CD4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2677F6"/>
    <w:multiLevelType w:val="hybridMultilevel"/>
    <w:tmpl w:val="A6BCE9BE"/>
    <w:lvl w:ilvl="0" w:tplc="94F2A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142853">
    <w:abstractNumId w:val="17"/>
  </w:num>
  <w:num w:numId="2" w16cid:durableId="19353973">
    <w:abstractNumId w:val="15"/>
  </w:num>
  <w:num w:numId="3" w16cid:durableId="815606581">
    <w:abstractNumId w:val="4"/>
  </w:num>
  <w:num w:numId="4" w16cid:durableId="1391807026">
    <w:abstractNumId w:val="6"/>
  </w:num>
  <w:num w:numId="5" w16cid:durableId="456069289">
    <w:abstractNumId w:val="18"/>
  </w:num>
  <w:num w:numId="6" w16cid:durableId="1339384142">
    <w:abstractNumId w:val="5"/>
  </w:num>
  <w:num w:numId="7" w16cid:durableId="648246433">
    <w:abstractNumId w:val="14"/>
  </w:num>
  <w:num w:numId="8" w16cid:durableId="268854571">
    <w:abstractNumId w:val="8"/>
  </w:num>
  <w:num w:numId="9" w16cid:durableId="2023702426">
    <w:abstractNumId w:val="12"/>
  </w:num>
  <w:num w:numId="10" w16cid:durableId="744375907">
    <w:abstractNumId w:val="3"/>
  </w:num>
  <w:num w:numId="11" w16cid:durableId="434595270">
    <w:abstractNumId w:val="13"/>
  </w:num>
  <w:num w:numId="12" w16cid:durableId="613486774">
    <w:abstractNumId w:val="16"/>
  </w:num>
  <w:num w:numId="13" w16cid:durableId="1531651825">
    <w:abstractNumId w:val="20"/>
  </w:num>
  <w:num w:numId="14" w16cid:durableId="828834910">
    <w:abstractNumId w:val="11"/>
  </w:num>
  <w:num w:numId="15" w16cid:durableId="696273295">
    <w:abstractNumId w:val="0"/>
  </w:num>
  <w:num w:numId="16" w16cid:durableId="927885032">
    <w:abstractNumId w:val="19"/>
  </w:num>
  <w:num w:numId="17" w16cid:durableId="475267707">
    <w:abstractNumId w:val="10"/>
  </w:num>
  <w:num w:numId="18" w16cid:durableId="1781413282">
    <w:abstractNumId w:val="9"/>
  </w:num>
  <w:num w:numId="19" w16cid:durableId="1411343805">
    <w:abstractNumId w:val="2"/>
  </w:num>
  <w:num w:numId="20" w16cid:durableId="1282955149">
    <w:abstractNumId w:val="7"/>
  </w:num>
  <w:num w:numId="21" w16cid:durableId="970132726">
    <w:abstractNumId w:val="1"/>
  </w:num>
  <w:num w:numId="22" w16cid:durableId="184955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87"/>
    <w:rsid w:val="000044E3"/>
    <w:rsid w:val="000124AA"/>
    <w:rsid w:val="00020AA7"/>
    <w:rsid w:val="0002396C"/>
    <w:rsid w:val="00025662"/>
    <w:rsid w:val="00033E13"/>
    <w:rsid w:val="0003427B"/>
    <w:rsid w:val="000424B9"/>
    <w:rsid w:val="00047320"/>
    <w:rsid w:val="0005398F"/>
    <w:rsid w:val="00054CBF"/>
    <w:rsid w:val="0005760F"/>
    <w:rsid w:val="0006424C"/>
    <w:rsid w:val="00065FB8"/>
    <w:rsid w:val="00081444"/>
    <w:rsid w:val="000819DB"/>
    <w:rsid w:val="000913D1"/>
    <w:rsid w:val="00096808"/>
    <w:rsid w:val="000A1EDF"/>
    <w:rsid w:val="000A55D6"/>
    <w:rsid w:val="000B0F03"/>
    <w:rsid w:val="000B1C8A"/>
    <w:rsid w:val="000B6D42"/>
    <w:rsid w:val="000C08BD"/>
    <w:rsid w:val="000C4138"/>
    <w:rsid w:val="000C4918"/>
    <w:rsid w:val="000D187E"/>
    <w:rsid w:val="000D1993"/>
    <w:rsid w:val="000D1D18"/>
    <w:rsid w:val="000D3807"/>
    <w:rsid w:val="000D4E5D"/>
    <w:rsid w:val="000E1AB5"/>
    <w:rsid w:val="000E4731"/>
    <w:rsid w:val="000E585B"/>
    <w:rsid w:val="000F21E1"/>
    <w:rsid w:val="000F56BA"/>
    <w:rsid w:val="001001E6"/>
    <w:rsid w:val="00103DCE"/>
    <w:rsid w:val="00104323"/>
    <w:rsid w:val="00104A4A"/>
    <w:rsid w:val="00104BAC"/>
    <w:rsid w:val="001149D6"/>
    <w:rsid w:val="001172C6"/>
    <w:rsid w:val="001223CD"/>
    <w:rsid w:val="00125D94"/>
    <w:rsid w:val="00127D6B"/>
    <w:rsid w:val="00131E51"/>
    <w:rsid w:val="00132CDB"/>
    <w:rsid w:val="00133525"/>
    <w:rsid w:val="00136EF4"/>
    <w:rsid w:val="00137899"/>
    <w:rsid w:val="001435CE"/>
    <w:rsid w:val="001511F9"/>
    <w:rsid w:val="00151AC7"/>
    <w:rsid w:val="00154D61"/>
    <w:rsid w:val="00156AC0"/>
    <w:rsid w:val="0015736F"/>
    <w:rsid w:val="001600E6"/>
    <w:rsid w:val="0017036F"/>
    <w:rsid w:val="00173BD2"/>
    <w:rsid w:val="00176830"/>
    <w:rsid w:val="00183744"/>
    <w:rsid w:val="00183F09"/>
    <w:rsid w:val="00193163"/>
    <w:rsid w:val="001A4B78"/>
    <w:rsid w:val="001A6466"/>
    <w:rsid w:val="001B1E45"/>
    <w:rsid w:val="001C08F1"/>
    <w:rsid w:val="001D510B"/>
    <w:rsid w:val="001D5AE6"/>
    <w:rsid w:val="001E06DA"/>
    <w:rsid w:val="001E14AE"/>
    <w:rsid w:val="001E7AD9"/>
    <w:rsid w:val="001F0DDF"/>
    <w:rsid w:val="001F307A"/>
    <w:rsid w:val="00201EE2"/>
    <w:rsid w:val="00206BA8"/>
    <w:rsid w:val="002178E1"/>
    <w:rsid w:val="002202D4"/>
    <w:rsid w:val="00233FD6"/>
    <w:rsid w:val="00236FAE"/>
    <w:rsid w:val="00237408"/>
    <w:rsid w:val="002418E6"/>
    <w:rsid w:val="00244BEF"/>
    <w:rsid w:val="002550C9"/>
    <w:rsid w:val="00255D6F"/>
    <w:rsid w:val="00260FBC"/>
    <w:rsid w:val="00264523"/>
    <w:rsid w:val="002659B4"/>
    <w:rsid w:val="00275351"/>
    <w:rsid w:val="00276454"/>
    <w:rsid w:val="0027752B"/>
    <w:rsid w:val="00280851"/>
    <w:rsid w:val="00281135"/>
    <w:rsid w:val="00286009"/>
    <w:rsid w:val="0029094D"/>
    <w:rsid w:val="00293350"/>
    <w:rsid w:val="00294E08"/>
    <w:rsid w:val="00296734"/>
    <w:rsid w:val="002A6B9B"/>
    <w:rsid w:val="002B5FA1"/>
    <w:rsid w:val="002D178E"/>
    <w:rsid w:val="002D747C"/>
    <w:rsid w:val="002E0301"/>
    <w:rsid w:val="002E589B"/>
    <w:rsid w:val="002F10C6"/>
    <w:rsid w:val="002F325B"/>
    <w:rsid w:val="00300ABF"/>
    <w:rsid w:val="00303D43"/>
    <w:rsid w:val="0031416C"/>
    <w:rsid w:val="0031505F"/>
    <w:rsid w:val="0031630D"/>
    <w:rsid w:val="00326CF6"/>
    <w:rsid w:val="003319E8"/>
    <w:rsid w:val="003425AA"/>
    <w:rsid w:val="0034676A"/>
    <w:rsid w:val="0034707A"/>
    <w:rsid w:val="0034755D"/>
    <w:rsid w:val="0035452C"/>
    <w:rsid w:val="00360D15"/>
    <w:rsid w:val="0036442A"/>
    <w:rsid w:val="00367640"/>
    <w:rsid w:val="003705BC"/>
    <w:rsid w:val="00372774"/>
    <w:rsid w:val="00385068"/>
    <w:rsid w:val="0039045C"/>
    <w:rsid w:val="0039537F"/>
    <w:rsid w:val="00396CB9"/>
    <w:rsid w:val="003A7064"/>
    <w:rsid w:val="003B1828"/>
    <w:rsid w:val="003B194E"/>
    <w:rsid w:val="003B37AC"/>
    <w:rsid w:val="003B4C55"/>
    <w:rsid w:val="003C0B0A"/>
    <w:rsid w:val="003C2C22"/>
    <w:rsid w:val="003D00AA"/>
    <w:rsid w:val="003D20BB"/>
    <w:rsid w:val="003D292C"/>
    <w:rsid w:val="003D54F3"/>
    <w:rsid w:val="003F1DB9"/>
    <w:rsid w:val="003F64CD"/>
    <w:rsid w:val="004028E3"/>
    <w:rsid w:val="00402EE5"/>
    <w:rsid w:val="00403078"/>
    <w:rsid w:val="004043F4"/>
    <w:rsid w:val="0041299B"/>
    <w:rsid w:val="00415EC9"/>
    <w:rsid w:val="004214BE"/>
    <w:rsid w:val="0042156C"/>
    <w:rsid w:val="00424A41"/>
    <w:rsid w:val="004368E7"/>
    <w:rsid w:val="0044223C"/>
    <w:rsid w:val="00443C4B"/>
    <w:rsid w:val="00444599"/>
    <w:rsid w:val="00450F09"/>
    <w:rsid w:val="004533CF"/>
    <w:rsid w:val="00453E80"/>
    <w:rsid w:val="004568CB"/>
    <w:rsid w:val="00461D71"/>
    <w:rsid w:val="004661A2"/>
    <w:rsid w:val="00466756"/>
    <w:rsid w:val="00467E54"/>
    <w:rsid w:val="004740C7"/>
    <w:rsid w:val="00475808"/>
    <w:rsid w:val="0047693C"/>
    <w:rsid w:val="004861D4"/>
    <w:rsid w:val="004941F9"/>
    <w:rsid w:val="004A1B87"/>
    <w:rsid w:val="004A2345"/>
    <w:rsid w:val="004A47A9"/>
    <w:rsid w:val="004B080F"/>
    <w:rsid w:val="004B0D45"/>
    <w:rsid w:val="004B6BE3"/>
    <w:rsid w:val="004C2DBE"/>
    <w:rsid w:val="004C6361"/>
    <w:rsid w:val="004D0C9E"/>
    <w:rsid w:val="004D14FE"/>
    <w:rsid w:val="004D3B0B"/>
    <w:rsid w:val="004D4681"/>
    <w:rsid w:val="004D7781"/>
    <w:rsid w:val="004E311E"/>
    <w:rsid w:val="004F0A9E"/>
    <w:rsid w:val="005014F0"/>
    <w:rsid w:val="00501F93"/>
    <w:rsid w:val="00502168"/>
    <w:rsid w:val="00507AA9"/>
    <w:rsid w:val="00510C2C"/>
    <w:rsid w:val="005152AF"/>
    <w:rsid w:val="00522D8F"/>
    <w:rsid w:val="00534999"/>
    <w:rsid w:val="00535308"/>
    <w:rsid w:val="00537771"/>
    <w:rsid w:val="0054681C"/>
    <w:rsid w:val="00551B23"/>
    <w:rsid w:val="0055386E"/>
    <w:rsid w:val="00554733"/>
    <w:rsid w:val="00561B9A"/>
    <w:rsid w:val="00566F6E"/>
    <w:rsid w:val="00570706"/>
    <w:rsid w:val="0057190C"/>
    <w:rsid w:val="0057669D"/>
    <w:rsid w:val="0057718C"/>
    <w:rsid w:val="005827AE"/>
    <w:rsid w:val="00593ED2"/>
    <w:rsid w:val="00596261"/>
    <w:rsid w:val="005A0B8E"/>
    <w:rsid w:val="005A3C70"/>
    <w:rsid w:val="005A6768"/>
    <w:rsid w:val="005A7608"/>
    <w:rsid w:val="005C3276"/>
    <w:rsid w:val="005C5BCA"/>
    <w:rsid w:val="005C6C11"/>
    <w:rsid w:val="005C75D8"/>
    <w:rsid w:val="005D6B1D"/>
    <w:rsid w:val="005E28B5"/>
    <w:rsid w:val="005E30D8"/>
    <w:rsid w:val="005E470D"/>
    <w:rsid w:val="005E7BCF"/>
    <w:rsid w:val="005F3821"/>
    <w:rsid w:val="005F3E39"/>
    <w:rsid w:val="00605EB8"/>
    <w:rsid w:val="00614448"/>
    <w:rsid w:val="00615868"/>
    <w:rsid w:val="00616642"/>
    <w:rsid w:val="00621609"/>
    <w:rsid w:val="00630BD3"/>
    <w:rsid w:val="006341FD"/>
    <w:rsid w:val="00634D91"/>
    <w:rsid w:val="00636B9D"/>
    <w:rsid w:val="00636FCE"/>
    <w:rsid w:val="00644EFC"/>
    <w:rsid w:val="006471E2"/>
    <w:rsid w:val="006526E8"/>
    <w:rsid w:val="00652D94"/>
    <w:rsid w:val="006620D6"/>
    <w:rsid w:val="006654B1"/>
    <w:rsid w:val="00666370"/>
    <w:rsid w:val="00675C4C"/>
    <w:rsid w:val="0068356A"/>
    <w:rsid w:val="00685D94"/>
    <w:rsid w:val="00687F0D"/>
    <w:rsid w:val="00690265"/>
    <w:rsid w:val="006924AF"/>
    <w:rsid w:val="006A05B9"/>
    <w:rsid w:val="006A4434"/>
    <w:rsid w:val="006B287C"/>
    <w:rsid w:val="006B446C"/>
    <w:rsid w:val="006B5F17"/>
    <w:rsid w:val="006C69EB"/>
    <w:rsid w:val="006C7044"/>
    <w:rsid w:val="006D262F"/>
    <w:rsid w:val="006D607C"/>
    <w:rsid w:val="006D730B"/>
    <w:rsid w:val="006E124E"/>
    <w:rsid w:val="00717544"/>
    <w:rsid w:val="00723CEA"/>
    <w:rsid w:val="00724861"/>
    <w:rsid w:val="00724EE9"/>
    <w:rsid w:val="007301C9"/>
    <w:rsid w:val="00732536"/>
    <w:rsid w:val="007411AF"/>
    <w:rsid w:val="00746CE0"/>
    <w:rsid w:val="007470C9"/>
    <w:rsid w:val="00750446"/>
    <w:rsid w:val="00755BBD"/>
    <w:rsid w:val="007620E8"/>
    <w:rsid w:val="00763413"/>
    <w:rsid w:val="00766BF2"/>
    <w:rsid w:val="0076709F"/>
    <w:rsid w:val="007714C0"/>
    <w:rsid w:val="00772E9F"/>
    <w:rsid w:val="00782555"/>
    <w:rsid w:val="00795478"/>
    <w:rsid w:val="007971AA"/>
    <w:rsid w:val="007A7334"/>
    <w:rsid w:val="007B099F"/>
    <w:rsid w:val="007B1ABC"/>
    <w:rsid w:val="007B2368"/>
    <w:rsid w:val="007B394E"/>
    <w:rsid w:val="007C01CC"/>
    <w:rsid w:val="007D3778"/>
    <w:rsid w:val="007D4565"/>
    <w:rsid w:val="007D5BC5"/>
    <w:rsid w:val="007E0301"/>
    <w:rsid w:val="007E1166"/>
    <w:rsid w:val="007E65D5"/>
    <w:rsid w:val="007F42CF"/>
    <w:rsid w:val="0080308F"/>
    <w:rsid w:val="00804830"/>
    <w:rsid w:val="0081713C"/>
    <w:rsid w:val="008223AD"/>
    <w:rsid w:val="008251EE"/>
    <w:rsid w:val="00825776"/>
    <w:rsid w:val="008269CA"/>
    <w:rsid w:val="00833BC3"/>
    <w:rsid w:val="00841520"/>
    <w:rsid w:val="00852BF7"/>
    <w:rsid w:val="00853BB2"/>
    <w:rsid w:val="00855519"/>
    <w:rsid w:val="00856A35"/>
    <w:rsid w:val="00857743"/>
    <w:rsid w:val="00860A40"/>
    <w:rsid w:val="00864EA1"/>
    <w:rsid w:val="00870586"/>
    <w:rsid w:val="008717DE"/>
    <w:rsid w:val="00872B67"/>
    <w:rsid w:val="0087751B"/>
    <w:rsid w:val="00880665"/>
    <w:rsid w:val="00882E49"/>
    <w:rsid w:val="00886584"/>
    <w:rsid w:val="008928EE"/>
    <w:rsid w:val="0089584A"/>
    <w:rsid w:val="008A3F16"/>
    <w:rsid w:val="008A4894"/>
    <w:rsid w:val="008A5E90"/>
    <w:rsid w:val="008B3ED9"/>
    <w:rsid w:val="008B6B5E"/>
    <w:rsid w:val="008C4BDB"/>
    <w:rsid w:val="008C7AF1"/>
    <w:rsid w:val="008D083A"/>
    <w:rsid w:val="008D77CF"/>
    <w:rsid w:val="008E3BD5"/>
    <w:rsid w:val="008E7205"/>
    <w:rsid w:val="008F2875"/>
    <w:rsid w:val="00904C1B"/>
    <w:rsid w:val="00910331"/>
    <w:rsid w:val="00911CE4"/>
    <w:rsid w:val="009172D4"/>
    <w:rsid w:val="0093004A"/>
    <w:rsid w:val="00936078"/>
    <w:rsid w:val="00943A0C"/>
    <w:rsid w:val="00951BB0"/>
    <w:rsid w:val="00960E38"/>
    <w:rsid w:val="009705D9"/>
    <w:rsid w:val="00971FEE"/>
    <w:rsid w:val="009732F0"/>
    <w:rsid w:val="00973DE4"/>
    <w:rsid w:val="00974AFE"/>
    <w:rsid w:val="0097516C"/>
    <w:rsid w:val="00975E7B"/>
    <w:rsid w:val="00990CC4"/>
    <w:rsid w:val="00993B73"/>
    <w:rsid w:val="00993D4F"/>
    <w:rsid w:val="0099403F"/>
    <w:rsid w:val="00994EC2"/>
    <w:rsid w:val="009A58FC"/>
    <w:rsid w:val="009B410F"/>
    <w:rsid w:val="009C1DD6"/>
    <w:rsid w:val="009C1F1B"/>
    <w:rsid w:val="009C560C"/>
    <w:rsid w:val="009D01BA"/>
    <w:rsid w:val="009D3D2B"/>
    <w:rsid w:val="009D4631"/>
    <w:rsid w:val="009D4823"/>
    <w:rsid w:val="009D614D"/>
    <w:rsid w:val="009E500F"/>
    <w:rsid w:val="009F1174"/>
    <w:rsid w:val="00A01336"/>
    <w:rsid w:val="00A01FD9"/>
    <w:rsid w:val="00A02352"/>
    <w:rsid w:val="00A076D3"/>
    <w:rsid w:val="00A10017"/>
    <w:rsid w:val="00A16AE5"/>
    <w:rsid w:val="00A22A92"/>
    <w:rsid w:val="00A25A6F"/>
    <w:rsid w:val="00A35E8B"/>
    <w:rsid w:val="00A476BD"/>
    <w:rsid w:val="00A50314"/>
    <w:rsid w:val="00A552C4"/>
    <w:rsid w:val="00A55E0E"/>
    <w:rsid w:val="00A6365F"/>
    <w:rsid w:val="00A66C09"/>
    <w:rsid w:val="00A716F5"/>
    <w:rsid w:val="00A732B9"/>
    <w:rsid w:val="00A73EFF"/>
    <w:rsid w:val="00A74E8A"/>
    <w:rsid w:val="00A80248"/>
    <w:rsid w:val="00A81163"/>
    <w:rsid w:val="00A815D3"/>
    <w:rsid w:val="00A834BF"/>
    <w:rsid w:val="00A86E30"/>
    <w:rsid w:val="00A939DD"/>
    <w:rsid w:val="00A96F57"/>
    <w:rsid w:val="00AA02F8"/>
    <w:rsid w:val="00AA594E"/>
    <w:rsid w:val="00AA7311"/>
    <w:rsid w:val="00AB718A"/>
    <w:rsid w:val="00AC0732"/>
    <w:rsid w:val="00AC15BC"/>
    <w:rsid w:val="00AC4209"/>
    <w:rsid w:val="00AC666D"/>
    <w:rsid w:val="00AD04E3"/>
    <w:rsid w:val="00AD1328"/>
    <w:rsid w:val="00AD49E7"/>
    <w:rsid w:val="00AE0F5E"/>
    <w:rsid w:val="00AE7F42"/>
    <w:rsid w:val="00AF10C5"/>
    <w:rsid w:val="00AF4B94"/>
    <w:rsid w:val="00B0147C"/>
    <w:rsid w:val="00B02DC1"/>
    <w:rsid w:val="00B03B9A"/>
    <w:rsid w:val="00B05ACE"/>
    <w:rsid w:val="00B067A8"/>
    <w:rsid w:val="00B11FD1"/>
    <w:rsid w:val="00B13F72"/>
    <w:rsid w:val="00B14C20"/>
    <w:rsid w:val="00B20C9D"/>
    <w:rsid w:val="00B20FFA"/>
    <w:rsid w:val="00B21FA7"/>
    <w:rsid w:val="00B25BF8"/>
    <w:rsid w:val="00B26176"/>
    <w:rsid w:val="00B357F8"/>
    <w:rsid w:val="00B36297"/>
    <w:rsid w:val="00B3688E"/>
    <w:rsid w:val="00B37023"/>
    <w:rsid w:val="00B37CB3"/>
    <w:rsid w:val="00B41E93"/>
    <w:rsid w:val="00B503DD"/>
    <w:rsid w:val="00B51BC3"/>
    <w:rsid w:val="00B53FA4"/>
    <w:rsid w:val="00B55AF6"/>
    <w:rsid w:val="00B6629F"/>
    <w:rsid w:val="00B71557"/>
    <w:rsid w:val="00B74C72"/>
    <w:rsid w:val="00B7543F"/>
    <w:rsid w:val="00B76CC2"/>
    <w:rsid w:val="00B77280"/>
    <w:rsid w:val="00B81F72"/>
    <w:rsid w:val="00B8388C"/>
    <w:rsid w:val="00B85F62"/>
    <w:rsid w:val="00B962C6"/>
    <w:rsid w:val="00B969BF"/>
    <w:rsid w:val="00B97C1A"/>
    <w:rsid w:val="00BB39F0"/>
    <w:rsid w:val="00BB4D83"/>
    <w:rsid w:val="00BC063A"/>
    <w:rsid w:val="00BC0914"/>
    <w:rsid w:val="00BD0E01"/>
    <w:rsid w:val="00BD4DA9"/>
    <w:rsid w:val="00BE072F"/>
    <w:rsid w:val="00BE573D"/>
    <w:rsid w:val="00BF0587"/>
    <w:rsid w:val="00BF6B9E"/>
    <w:rsid w:val="00C024A5"/>
    <w:rsid w:val="00C0608A"/>
    <w:rsid w:val="00C114B6"/>
    <w:rsid w:val="00C11FB9"/>
    <w:rsid w:val="00C225A0"/>
    <w:rsid w:val="00C23022"/>
    <w:rsid w:val="00C23D52"/>
    <w:rsid w:val="00C24A56"/>
    <w:rsid w:val="00C32718"/>
    <w:rsid w:val="00C40711"/>
    <w:rsid w:val="00C40B05"/>
    <w:rsid w:val="00C418DD"/>
    <w:rsid w:val="00C515FA"/>
    <w:rsid w:val="00C527F3"/>
    <w:rsid w:val="00C65A8E"/>
    <w:rsid w:val="00C71F5F"/>
    <w:rsid w:val="00C72044"/>
    <w:rsid w:val="00C7664C"/>
    <w:rsid w:val="00C766D6"/>
    <w:rsid w:val="00C80187"/>
    <w:rsid w:val="00C80834"/>
    <w:rsid w:val="00C83DAB"/>
    <w:rsid w:val="00C86FDA"/>
    <w:rsid w:val="00C90715"/>
    <w:rsid w:val="00CA02C9"/>
    <w:rsid w:val="00CA104D"/>
    <w:rsid w:val="00CB4833"/>
    <w:rsid w:val="00CB61E4"/>
    <w:rsid w:val="00CD1DF8"/>
    <w:rsid w:val="00CD27A0"/>
    <w:rsid w:val="00CD5272"/>
    <w:rsid w:val="00CD669D"/>
    <w:rsid w:val="00CE0A6B"/>
    <w:rsid w:val="00CE34EA"/>
    <w:rsid w:val="00CE67D8"/>
    <w:rsid w:val="00CE7C08"/>
    <w:rsid w:val="00CE7E50"/>
    <w:rsid w:val="00D00ABC"/>
    <w:rsid w:val="00D201E3"/>
    <w:rsid w:val="00D24554"/>
    <w:rsid w:val="00D259AA"/>
    <w:rsid w:val="00D26D5A"/>
    <w:rsid w:val="00D27B9E"/>
    <w:rsid w:val="00D337E2"/>
    <w:rsid w:val="00D57B52"/>
    <w:rsid w:val="00D60D4D"/>
    <w:rsid w:val="00D65A51"/>
    <w:rsid w:val="00D66CBF"/>
    <w:rsid w:val="00D7204E"/>
    <w:rsid w:val="00D8238B"/>
    <w:rsid w:val="00D82E60"/>
    <w:rsid w:val="00D83A19"/>
    <w:rsid w:val="00D86098"/>
    <w:rsid w:val="00D86FFC"/>
    <w:rsid w:val="00D90357"/>
    <w:rsid w:val="00D91F7B"/>
    <w:rsid w:val="00D93FEC"/>
    <w:rsid w:val="00DA2995"/>
    <w:rsid w:val="00DA4FF3"/>
    <w:rsid w:val="00DA5D05"/>
    <w:rsid w:val="00DA7620"/>
    <w:rsid w:val="00DA79FB"/>
    <w:rsid w:val="00DB00A8"/>
    <w:rsid w:val="00DB3BEC"/>
    <w:rsid w:val="00DD25EF"/>
    <w:rsid w:val="00DD3C9A"/>
    <w:rsid w:val="00DD4B71"/>
    <w:rsid w:val="00DE307F"/>
    <w:rsid w:val="00DE35FE"/>
    <w:rsid w:val="00DE4D62"/>
    <w:rsid w:val="00DE590B"/>
    <w:rsid w:val="00DF1AE4"/>
    <w:rsid w:val="00DF6F38"/>
    <w:rsid w:val="00E001D0"/>
    <w:rsid w:val="00E001D2"/>
    <w:rsid w:val="00E00AB6"/>
    <w:rsid w:val="00E00BD7"/>
    <w:rsid w:val="00E04050"/>
    <w:rsid w:val="00E04A46"/>
    <w:rsid w:val="00E07107"/>
    <w:rsid w:val="00E11BEC"/>
    <w:rsid w:val="00E137D8"/>
    <w:rsid w:val="00E303B4"/>
    <w:rsid w:val="00E31FB4"/>
    <w:rsid w:val="00E338A1"/>
    <w:rsid w:val="00E41D34"/>
    <w:rsid w:val="00E43495"/>
    <w:rsid w:val="00E569A2"/>
    <w:rsid w:val="00E573D9"/>
    <w:rsid w:val="00E625B2"/>
    <w:rsid w:val="00E62E8F"/>
    <w:rsid w:val="00E63B2E"/>
    <w:rsid w:val="00E70631"/>
    <w:rsid w:val="00E7633F"/>
    <w:rsid w:val="00E77964"/>
    <w:rsid w:val="00E83069"/>
    <w:rsid w:val="00E96A36"/>
    <w:rsid w:val="00EA346F"/>
    <w:rsid w:val="00EA3742"/>
    <w:rsid w:val="00EA37D7"/>
    <w:rsid w:val="00EA54A9"/>
    <w:rsid w:val="00EA5D47"/>
    <w:rsid w:val="00EB079A"/>
    <w:rsid w:val="00EB2749"/>
    <w:rsid w:val="00EB3971"/>
    <w:rsid w:val="00EB592D"/>
    <w:rsid w:val="00EC1075"/>
    <w:rsid w:val="00EC1CE1"/>
    <w:rsid w:val="00ED0D07"/>
    <w:rsid w:val="00ED1F7D"/>
    <w:rsid w:val="00ED4C4B"/>
    <w:rsid w:val="00EE2CA5"/>
    <w:rsid w:val="00EF025E"/>
    <w:rsid w:val="00EF1237"/>
    <w:rsid w:val="00EF44A8"/>
    <w:rsid w:val="00EF6435"/>
    <w:rsid w:val="00F0034A"/>
    <w:rsid w:val="00F01A64"/>
    <w:rsid w:val="00F06053"/>
    <w:rsid w:val="00F06E41"/>
    <w:rsid w:val="00F14F33"/>
    <w:rsid w:val="00F214A0"/>
    <w:rsid w:val="00F231AF"/>
    <w:rsid w:val="00F33694"/>
    <w:rsid w:val="00F33CA2"/>
    <w:rsid w:val="00F34A41"/>
    <w:rsid w:val="00F35163"/>
    <w:rsid w:val="00F37224"/>
    <w:rsid w:val="00F40B2F"/>
    <w:rsid w:val="00F44841"/>
    <w:rsid w:val="00F44B00"/>
    <w:rsid w:val="00F63593"/>
    <w:rsid w:val="00F723B3"/>
    <w:rsid w:val="00F823B1"/>
    <w:rsid w:val="00F86C52"/>
    <w:rsid w:val="00F9315D"/>
    <w:rsid w:val="00F94D0B"/>
    <w:rsid w:val="00F95CC6"/>
    <w:rsid w:val="00F95CD9"/>
    <w:rsid w:val="00FB0430"/>
    <w:rsid w:val="00FB21A1"/>
    <w:rsid w:val="00FB5904"/>
    <w:rsid w:val="00FB5D8D"/>
    <w:rsid w:val="00FB65AE"/>
    <w:rsid w:val="00FC0610"/>
    <w:rsid w:val="00FD09DA"/>
    <w:rsid w:val="00FD4A8A"/>
    <w:rsid w:val="00FE448E"/>
    <w:rsid w:val="00FE6E00"/>
    <w:rsid w:val="00FF058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43F"/>
  <w15:chartTrackingRefBased/>
  <w15:docId w15:val="{B9740417-BB7A-44C9-925C-A23E4D2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0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D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C1DD6"/>
    <w:rPr>
      <w:sz w:val="24"/>
      <w:szCs w:val="24"/>
      <w:lang w:val="hr-BA" w:eastAsia="en-US"/>
    </w:rPr>
  </w:style>
  <w:style w:type="paragraph" w:styleId="Podnoje">
    <w:name w:val="footer"/>
    <w:basedOn w:val="Normal"/>
    <w:link w:val="PodnojeChar"/>
    <w:uiPriority w:val="99"/>
    <w:unhideWhenUsed/>
    <w:rsid w:val="009C1D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C1DD6"/>
    <w:rPr>
      <w:sz w:val="24"/>
      <w:szCs w:val="24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2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962C6"/>
    <w:rPr>
      <w:rFonts w:ascii="Tahoma" w:hAnsi="Tahoma" w:cs="Tahoma"/>
      <w:sz w:val="16"/>
      <w:szCs w:val="16"/>
      <w:lang w:val="hr-BA" w:eastAsia="en-US"/>
    </w:rPr>
  </w:style>
  <w:style w:type="character" w:styleId="Hiperveza">
    <w:name w:val="Hyperlink"/>
    <w:uiPriority w:val="99"/>
    <w:semiHidden/>
    <w:unhideWhenUsed/>
    <w:rsid w:val="00D24554"/>
    <w:rPr>
      <w:color w:val="0000FF"/>
      <w:u w:val="single"/>
    </w:rPr>
  </w:style>
  <w:style w:type="table" w:customStyle="1" w:styleId="Svijetlatablicareetke1-isticanje21">
    <w:name w:val="Svijetla tablica rešetke 1 - isticanje 21"/>
    <w:basedOn w:val="Obinatablica"/>
    <w:uiPriority w:val="46"/>
    <w:rsid w:val="0073253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732536"/>
    <w:rPr>
      <w:rFonts w:ascii="Calibri" w:eastAsia="Calibri" w:hAnsi="Calibri"/>
      <w:sz w:val="22"/>
      <w:szCs w:val="22"/>
      <w:lang w:eastAsia="en-US"/>
    </w:rPr>
  </w:style>
  <w:style w:type="character" w:styleId="Neupadljivoisticanje">
    <w:name w:val="Subtle Emphasis"/>
    <w:uiPriority w:val="19"/>
    <w:qFormat/>
    <w:rsid w:val="00732536"/>
    <w:rPr>
      <w:i/>
      <w:iCs/>
      <w:color w:val="404040"/>
    </w:rPr>
  </w:style>
  <w:style w:type="paragraph" w:styleId="Odlomakpopisa">
    <w:name w:val="List Paragraph"/>
    <w:basedOn w:val="Normal"/>
    <w:qFormat/>
    <w:rsid w:val="00A83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Knjiga2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Knjiga2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Knjiga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poslovanja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List1!$F$18</c:f>
              <c:strCache>
                <c:ptCount val="1"/>
                <c:pt idx="0">
                  <c:v>Vrijednost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D28-4F2F-9650-CA3A27D43293}"/>
              </c:ext>
            </c:extLst>
          </c:dPt>
          <c:dPt>
            <c:idx val="1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D28-4F2F-9650-CA3A27D43293}"/>
              </c:ext>
            </c:extLst>
          </c:dPt>
          <c:dPt>
            <c:idx val="2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D28-4F2F-9650-CA3A27D43293}"/>
              </c:ext>
            </c:extLst>
          </c:dPt>
          <c:dPt>
            <c:idx val="3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D28-4F2F-9650-CA3A27D432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43AA3D0-1099-4A9B-8265-A81E61C845E9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28-4F2F-9650-CA3A27D432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29E386-3416-4599-B24B-D3E26F0B0418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28-4F2F-9650-CA3A27D4329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47272CB-EA51-494F-87CE-D9EBCA46C5C2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D28-4F2F-9650-CA3A27D4329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09D7831-E352-4CBB-956F-612FEA928B5E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D28-4F2F-9650-CA3A27D4329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List1!$E$19:$E$22</c:f>
              <c:strCache>
                <c:ptCount val="4"/>
                <c:pt idx="0">
                  <c:v>Prihodi od imovine</c:v>
                </c:pt>
                <c:pt idx="1">
                  <c:v>Prihodi od upravnih i administrativnih pristojbi, pristojbi po posebnim propisima i naknadama</c:v>
                </c:pt>
                <c:pt idx="2">
                  <c:v>Prihodi od prodaje proizvoda i robe te pruženih usluga, i prihodi od donacija te povrati po protestiranim jamstvima</c:v>
                </c:pt>
                <c:pt idx="3">
                  <c:v>Prihodi iz nadležnog proračuna i od HZZO-a temelju ugovornih obaveza </c:v>
                </c:pt>
              </c:strCache>
            </c:strRef>
          </c:cat>
          <c:val>
            <c:numRef>
              <c:f>List1!$F$19:$F$22</c:f>
              <c:numCache>
                <c:formatCode>0.00%</c:formatCode>
                <c:ptCount val="4"/>
                <c:pt idx="0">
                  <c:v>6.5065444485204418E-2</c:v>
                </c:pt>
                <c:pt idx="1">
                  <c:v>0.16727134072061006</c:v>
                </c:pt>
                <c:pt idx="2">
                  <c:v>2.7837784189962385E-3</c:v>
                </c:pt>
                <c:pt idx="3">
                  <c:v>0.76487943637518929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28-4F2F-9650-CA3A27D4329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Rashodi poslovanja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List2!$C$3</c:f>
              <c:strCache>
                <c:ptCount val="1"/>
                <c:pt idx="0">
                  <c:v>Iznos u kn</c:v>
                </c:pt>
              </c:strCache>
            </c:strRef>
          </c:tx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List2!$B$4:$B$6</c:f>
              <c:strCache>
                <c:ptCount val="3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</c:strCache>
            </c:strRef>
          </c:cat>
          <c:val>
            <c:numRef>
              <c:f>List2!$C$4:$C$6</c:f>
            </c:numRef>
          </c:val>
          <c:extLst>
            <c:ext xmlns:c16="http://schemas.microsoft.com/office/drawing/2014/chart" uri="{C3380CC4-5D6E-409C-BE32-E72D297353CC}">
              <c16:uniqueId val="{00000000-1A9A-4504-B96C-BCB2794A27F0}"/>
            </c:ext>
          </c:extLst>
        </c:ser>
        <c:ser>
          <c:idx val="1"/>
          <c:order val="1"/>
          <c:tx>
            <c:strRef>
              <c:f>List2!$D$3</c:f>
              <c:strCache>
                <c:ptCount val="1"/>
                <c:pt idx="0">
                  <c:v>Rashodi poslovanja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A9A-4504-B96C-BCB2794A27F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A9A-4504-B96C-BCB2794A27F0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A9A-4504-B96C-BCB2794A27F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ED81E15-78CE-4064-92E5-62AEE3B5DE93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A9A-4504-B96C-BCB2794A27F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AB70C9B-0193-45CA-BDA1-5A08A2C37C2B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A9A-4504-B96C-BCB2794A27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C2DD184-728A-4706-AA56-A948820D71B3}" type="VALUE">
                      <a:rPr lang="en-US"/>
                      <a:pPr/>
                      <a:t>[VRIJEDNOST]</a:t>
                    </a:fld>
                    <a:endParaRPr lang="hr-H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A9A-4504-B96C-BCB2794A27F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List2!$B$4:$B$6</c:f>
              <c:strCache>
                <c:ptCount val="3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</c:strCache>
            </c:strRef>
          </c:cat>
          <c:val>
            <c:numRef>
              <c:f>List2!$D$4:$D$6</c:f>
              <c:numCache>
                <c:formatCode>0.00%</c:formatCode>
                <c:ptCount val="3"/>
                <c:pt idx="0">
                  <c:v>0.28462070799577155</c:v>
                </c:pt>
                <c:pt idx="1">
                  <c:v>0.71527574681711914</c:v>
                </c:pt>
                <c:pt idx="2">
                  <c:v>1.0354518710932383E-4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9A-4504-B96C-BCB2794A27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Rashodi za nabavu nefinancijske imovine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List3!$C$5</c:f>
              <c:strCache>
                <c:ptCount val="1"/>
                <c:pt idx="0">
                  <c:v>Iznos u kn</c:v>
                </c:pt>
              </c:strCache>
            </c:strRef>
          </c:tx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List3!$B$6:$B$7</c:f>
              <c:strCache>
                <c:ptCount val="2"/>
                <c:pt idx="0">
                  <c:v>Rashodi za nabavu proizvedene dugotrajne materijalne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List3!$C$6:$C$7</c:f>
            </c:numRef>
          </c:val>
          <c:extLst>
            <c:ext xmlns:c16="http://schemas.microsoft.com/office/drawing/2014/chart" uri="{C3380CC4-5D6E-409C-BE32-E72D297353CC}">
              <c16:uniqueId val="{00000000-825E-4425-B907-8D6E0383C126}"/>
            </c:ext>
          </c:extLst>
        </c:ser>
        <c:ser>
          <c:idx val="1"/>
          <c:order val="1"/>
          <c:tx>
            <c:strRef>
              <c:f>List3!$D$5</c:f>
              <c:strCache>
                <c:ptCount val="1"/>
                <c:pt idx="0">
                  <c:v>Rashodi za nabavu nefinancijske imovine 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25E-4425-B907-8D6E0383C126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25E-4425-B907-8D6E0383C12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669DA89-63FA-4BBF-A7A6-B55A5584987F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5E-4425-B907-8D6E0383C1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C954AC0-0BC1-4494-8729-DFF42E12D91D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25E-4425-B907-8D6E0383C12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List3!$B$6:$B$7</c:f>
              <c:strCache>
                <c:ptCount val="2"/>
                <c:pt idx="0">
                  <c:v>Rashodi za nabavu proizvedene dugotrajne materijalne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List3!$D$6:$D$7</c:f>
              <c:numCache>
                <c:formatCode>0.00%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5E-4425-B907-8D6E0383C1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9FE-F1E9-48D5-833A-97A32537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financijske izvještaje</vt:lpstr>
      <vt:lpstr>Bilješke uz financijske izvještaje</vt:lpstr>
    </vt:vector>
  </TitlesOfParts>
  <Company>HP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subject/>
  <dc:creator>Bruno</dc:creator>
  <cp:keywords/>
  <cp:lastModifiedBy>Maria Mandarić</cp:lastModifiedBy>
  <cp:revision>4</cp:revision>
  <cp:lastPrinted>2023-01-31T15:20:00Z</cp:lastPrinted>
  <dcterms:created xsi:type="dcterms:W3CDTF">2023-01-31T15:14:00Z</dcterms:created>
  <dcterms:modified xsi:type="dcterms:W3CDTF">2023-01-31T15:23:00Z</dcterms:modified>
</cp:coreProperties>
</file>